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20</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2500241</w:t>
      </w:r>
    </w:p>
    <w:p>
      <w:pPr>
        <w:snapToGrid w:val="0"/>
        <w:spacing w:line="240" w:lineRule="auto"/>
        <w:rPr>
          <w:rFonts w:ascii="Arial" w:hAnsi="Arial" w:eastAsia="宋体"/>
          <w:b/>
          <w:sz w:val="22"/>
        </w:rPr>
      </w:pPr>
      <w:r>
        <w:rPr>
          <w:rFonts w:hint="eastAsia" w:ascii="Arial" w:hAnsi="Arial" w:eastAsia="宋体"/>
          <w:b/>
          <w:sz w:val="22"/>
        </w:rPr>
        <w:t>Athens, Greece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February 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21</w:t>
      </w:r>
      <w:r>
        <w:rPr>
          <w:rFonts w:hint="eastAsia" w:ascii="Arial" w:hAnsi="Arial" w:eastAsia="宋体"/>
          <w:b/>
          <w:sz w:val="22"/>
          <w:vertAlign w:val="superscript"/>
        </w:rPr>
        <w:t>st</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105</w:t>
      </w:r>
      <w:r>
        <w:rPr>
          <w:rFonts w:hint="eastAsia" w:eastAsia="微软雅黑"/>
          <w:szCs w:val="20"/>
          <w:lang w:val="en-GB"/>
        </w:rPr>
        <w:t xml:space="preserve"> meeting, a </w:t>
      </w:r>
      <w:r>
        <w:rPr>
          <w:rFonts w:hint="eastAsia" w:eastAsia="微软雅黑"/>
          <w:szCs w:val="20"/>
        </w:rPr>
        <w:t>revised</w:t>
      </w:r>
      <w:r>
        <w:rPr>
          <w:rFonts w:hint="eastAsia" w:eastAsia="微软雅黑"/>
          <w:szCs w:val="20"/>
          <w:lang w:val="en-GB"/>
        </w:rPr>
        <w:t xml:space="preserve">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container</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First PUCCH</w:t>
      </w:r>
    </w:p>
    <w:p>
      <w:pPr>
        <w:snapToGrid w:val="0"/>
        <w:spacing w:before="72" w:beforeLines="30" w:after="72" w:afterLines="30" w:line="288" w:lineRule="auto"/>
        <w:jc w:val="both"/>
        <w:rPr>
          <w:rFonts w:eastAsia="宋体"/>
          <w:b/>
          <w:sz w:val="28"/>
          <w:szCs w:val="28"/>
        </w:rPr>
      </w:pPr>
      <w:r>
        <w:rPr>
          <w:rFonts w:hint="eastAsia" w:eastAsia="宋体"/>
        </w:rPr>
        <w:t xml:space="preserve">In RAN1#119 meeting, the following agreements on first PUCCH were reached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51" w:type="dxa"/>
          </w:tcPr>
          <w:p>
            <w:pPr>
              <w:pStyle w:val="105"/>
              <w:snapToGrid w:val="0"/>
              <w:spacing w:before="60" w:after="60" w:afterAutospacing="0" w:line="240" w:lineRule="auto"/>
              <w:ind w:firstLine="0"/>
              <w:rPr>
                <w:b/>
                <w:bCs/>
                <w:lang w:val="en-US"/>
              </w:rPr>
            </w:pPr>
            <w:r>
              <w:rPr>
                <w:rFonts w:eastAsia="等线"/>
                <w:b/>
                <w:bCs/>
                <w:u w:val="single"/>
                <w:lang w:val="en-US" w:eastAsia="zh-CN"/>
              </w:rPr>
              <w:t>Agreement</w:t>
            </w:r>
          </w:p>
          <w:p>
            <w:pPr>
              <w:snapToGrid w:val="0"/>
              <w:spacing w:before="72" w:beforeLines="30" w:after="72" w:afterLines="30" w:line="288" w:lineRule="auto"/>
              <w:jc w:val="both"/>
            </w:pPr>
            <w:r>
              <w:t>On beam report transmission procedure for UE-initiated/event-driven beam reporting, regarding first PUCCH channel configuration, Alt-2 is supported for both mode-A and mode-B: the first PUCCH channel is a new UCI type</w:t>
            </w:r>
          </w:p>
          <w:p>
            <w:pPr>
              <w:pStyle w:val="111"/>
              <w:numPr>
                <w:ilvl w:val="0"/>
                <w:numId w:val="9"/>
              </w:numPr>
              <w:adjustRightInd w:val="0"/>
              <w:snapToGrid w:val="0"/>
              <w:spacing w:before="72" w:beforeLines="30" w:after="72" w:afterLines="30" w:line="288" w:lineRule="auto"/>
              <w:ind w:firstLineChars="0"/>
              <w:jc w:val="both"/>
            </w:pPr>
            <w:r>
              <w:t xml:space="preserve">Alt-2 (new UCI type): Introduce RRC parameter, e.g., firstPUCCHResourceConfig- UEIBR, for the periodic PUCCH resource </w:t>
            </w:r>
            <w:r>
              <w:rPr>
                <w:color w:val="000000"/>
                <w:szCs w:val="20"/>
              </w:rPr>
              <w:t>configuration</w:t>
            </w:r>
            <w:r>
              <w:t>.</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It is RAN1’s understanding that the RRC parameter is NOT associated with SchedulingRequestId. </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1-bit to PUCCH resource is encoded by reusing the encoding mechanism of positive/negative SR. </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The dedicated RRC parameter at least comprises the following:</w:t>
            </w:r>
          </w:p>
          <w:p>
            <w:pPr>
              <w:pStyle w:val="111"/>
              <w:numPr>
                <w:ilvl w:val="2"/>
                <w:numId w:val="9"/>
              </w:numPr>
              <w:adjustRightInd w:val="0"/>
              <w:snapToGrid w:val="0"/>
              <w:spacing w:before="72" w:beforeLines="30" w:after="72" w:afterLines="30" w:line="288" w:lineRule="auto"/>
              <w:ind w:firstLineChars="0"/>
              <w:jc w:val="both"/>
              <w:rPr>
                <w:color w:val="000000"/>
                <w:szCs w:val="20"/>
              </w:rPr>
            </w:pPr>
            <w:r>
              <w:rPr>
                <w:color w:val="000000"/>
                <w:szCs w:val="20"/>
              </w:rPr>
              <w:t>periodicityAndOffset</w:t>
            </w:r>
          </w:p>
          <w:p>
            <w:pPr>
              <w:pStyle w:val="111"/>
              <w:numPr>
                <w:ilvl w:val="2"/>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PUCCH-ResourceID </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Above applies at least for the single CC case.</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Reuse multiplexing/dropping rule(s) of SR as baseline </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FFS: overlapping with SR/LRR or PUSCH</w:t>
            </w:r>
          </w:p>
          <w:p>
            <w:pPr>
              <w:snapToGrid w:val="0"/>
              <w:spacing w:before="72" w:beforeLines="30" w:after="72" w:afterLines="30" w:line="288" w:lineRule="auto"/>
              <w:jc w:val="both"/>
            </w:pPr>
            <w:r>
              <w:t>Note: Further details on first PUCCH retransmission (if supported) for mode A and mode B will be continue to be separately discussed in RAN1.</w:t>
            </w:r>
          </w:p>
          <w:p>
            <w:pPr>
              <w:pStyle w:val="105"/>
              <w:snapToGrid w:val="0"/>
              <w:spacing w:before="60" w:after="60" w:afterAutospacing="0" w:line="240" w:lineRule="auto"/>
              <w:ind w:firstLine="0"/>
              <w:rPr>
                <w:b/>
                <w:bCs/>
                <w:lang w:val="en-US"/>
              </w:rPr>
            </w:pPr>
            <w:r>
              <w:rPr>
                <w:rFonts w:eastAsia="等线"/>
                <w:b/>
                <w:bCs/>
                <w:u w:val="single"/>
                <w:lang w:val="en-US" w:eastAsia="zh-CN"/>
              </w:rPr>
              <w:t>Agreement</w:t>
            </w:r>
          </w:p>
          <w:p>
            <w:pPr>
              <w:snapToGrid w:val="0"/>
              <w:spacing w:before="72" w:beforeLines="30" w:after="72" w:afterLines="30" w:line="288" w:lineRule="auto"/>
              <w:jc w:val="both"/>
            </w:pPr>
            <w:r>
              <w:t>On beam report transmission procedure for UE-initiated/event-driven beam reporting, regarding the multiplexing/dropping rule(s) of 1-bit first PUCCH, further study at least the following cases:</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Case-1: The 1-bit first PUCCH is collided/overlapped with a PUCCH carrying normal SR and/or a PUCCH with normal LRR </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Case-2: The 1-bit first PUCCH is collided/overlapped with a PUSCH</w:t>
            </w:r>
          </w:p>
          <w:p>
            <w:pPr>
              <w:pStyle w:val="111"/>
              <w:numPr>
                <w:ilvl w:val="0"/>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rPr>
                <w:color w:val="000000"/>
                <w:szCs w:val="20"/>
              </w:rPr>
              <w:t xml:space="preserve">Case-3: The 1-bit first PUCCHs corresponding to different CSI </w:t>
            </w:r>
            <w:r>
              <w:rPr>
                <w:color w:val="000000"/>
                <w:szCs w:val="20"/>
                <w:lang w:eastAsia="zh-TW"/>
              </w:rPr>
              <w:t>configuration for UE-initiated/event-driven beam reporting are</w:t>
            </w:r>
            <w:r>
              <w:rPr>
                <w:color w:val="000000"/>
                <w:szCs w:val="20"/>
              </w:rPr>
              <w:t xml:space="preserve"> overlapping in the time domain.</w:t>
            </w:r>
          </w:p>
        </w:tc>
      </w:tr>
    </w:tbl>
    <w:p>
      <w:pPr>
        <w:snapToGrid w:val="0"/>
        <w:spacing w:before="72" w:beforeLines="30" w:after="72" w:afterLines="30" w:line="288" w:lineRule="auto"/>
        <w:jc w:val="both"/>
        <w:rPr>
          <w:rFonts w:eastAsia="宋体"/>
        </w:rPr>
      </w:pPr>
      <w:r>
        <w:rPr>
          <w:rFonts w:hint="eastAsia" w:eastAsia="宋体"/>
          <w:b/>
          <w:bCs/>
          <w:szCs w:val="20"/>
          <w:u w:val="single"/>
        </w:rPr>
        <w:t>Issue-1: Association between first PUCCH and CSI report configurations for UEIBR</w:t>
      </w:r>
    </w:p>
    <w:p>
      <w:pPr>
        <w:pStyle w:val="111"/>
        <w:snapToGrid w:val="0"/>
        <w:spacing w:before="72" w:beforeLines="30" w:after="72" w:afterLines="30" w:line="288" w:lineRule="auto"/>
        <w:ind w:firstLine="0" w:firstLineChars="0"/>
        <w:jc w:val="both"/>
        <w:rPr>
          <w:rFonts w:eastAsia="宋体"/>
        </w:rPr>
      </w:pPr>
      <w:r>
        <w:rPr>
          <w:rFonts w:hint="eastAsia" w:eastAsia="宋体"/>
          <w:szCs w:val="18"/>
          <w:shd w:val="clear" w:color="auto" w:fill="FFFFFF"/>
        </w:rPr>
        <w:t xml:space="preserve">Considering that the triggering of UEI beam reports associated with different CSI report configurations can be sparse in time domain, the same </w:t>
      </w:r>
      <w:r>
        <w:rPr>
          <w:rFonts w:hint="eastAsia" w:eastAsia="宋体"/>
        </w:rPr>
        <w:t>first PUCCH resource being associated with multiple CSI report configurations for UEIBR should be supported to improve the resource efficiency of first PUCCH. Consequently, the first PUCCH is transmitted when at least one of the UEI beam reports associated with the first PUCCH resource is triggered.</w:t>
      </w:r>
    </w:p>
    <w:p>
      <w:pPr>
        <w:adjustRightInd w:val="0"/>
        <w:snapToGrid w:val="0"/>
        <w:spacing w:before="72" w:beforeLines="30" w:after="72" w:afterLines="30" w:line="288" w:lineRule="auto"/>
        <w:jc w:val="both"/>
        <w:textAlignment w:val="center"/>
        <w:rPr>
          <w:rFonts w:eastAsia="宋体"/>
          <w:szCs w:val="18"/>
          <w:shd w:val="clear" w:color="auto" w:fill="FFFFFF"/>
        </w:rPr>
      </w:pPr>
      <w:r>
        <w:rPr>
          <w:rFonts w:hint="eastAsia" w:eastAsia="宋体"/>
          <w:szCs w:val="18"/>
          <w:shd w:val="clear" w:color="auto" w:fill="FFFFFF"/>
        </w:rPr>
        <w:t>Regarding w</w:t>
      </w:r>
      <w:r>
        <w:rPr>
          <w:rFonts w:eastAsia="PMingLiU"/>
          <w:szCs w:val="18"/>
          <w:shd w:val="clear" w:color="auto" w:fill="FFFFFF"/>
          <w:lang w:eastAsia="zh-TW"/>
        </w:rPr>
        <w:t>hether the PUCCH resource</w:t>
      </w:r>
      <w:r>
        <w:rPr>
          <w:rFonts w:hint="eastAsia" w:eastAsia="宋体"/>
          <w:szCs w:val="18"/>
          <w:shd w:val="clear" w:color="auto" w:fill="FFFFFF"/>
        </w:rPr>
        <w:t xml:space="preserve"> for </w:t>
      </w:r>
      <w:r>
        <w:rPr>
          <w:rFonts w:eastAsia="PMingLiU"/>
          <w:szCs w:val="18"/>
          <w:shd w:val="clear" w:color="auto" w:fill="FFFFFF"/>
          <w:lang w:eastAsia="zh-TW"/>
        </w:rPr>
        <w:t>the first PUCCH channel can be associated with multiple CSI report configurations from one or multiple CC(s)</w:t>
      </w:r>
      <w:r>
        <w:rPr>
          <w:rFonts w:hint="eastAsia" w:eastAsia="宋体"/>
          <w:szCs w:val="18"/>
          <w:shd w:val="clear" w:color="auto" w:fill="FFFFFF"/>
        </w:rPr>
        <w:t>, the considerations for Mode-A and Mode-B are provided as follows.</w:t>
      </w:r>
    </w:p>
    <w:p>
      <w:pPr>
        <w:pStyle w:val="111"/>
        <w:numPr>
          <w:ilvl w:val="1"/>
          <w:numId w:val="10"/>
        </w:numPr>
        <w:snapToGrid w:val="0"/>
        <w:spacing w:before="72" w:beforeLines="30" w:after="72" w:afterLines="30" w:line="288" w:lineRule="auto"/>
        <w:ind w:firstLineChars="0"/>
        <w:jc w:val="both"/>
        <w:rPr>
          <w:rFonts w:eastAsia="宋体"/>
        </w:rPr>
      </w:pPr>
      <w:r>
        <w:rPr>
          <w:rFonts w:eastAsia="宋体"/>
        </w:rPr>
        <w:t xml:space="preserve">For </w:t>
      </w:r>
      <w:r>
        <w:rPr>
          <w:rFonts w:hint="eastAsia" w:eastAsia="宋体"/>
        </w:rPr>
        <w:t>Mode-A</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color w:val="000000"/>
          <w:szCs w:val="20"/>
        </w:rPr>
        <w:t xml:space="preserve">Since a trigger state can be associated with one or more CSI report configurations from the same cell, if multiple CSI report configurations for </w:t>
      </w:r>
      <w:r>
        <w:rPr>
          <w:rFonts w:eastAsia="宋体"/>
          <w:color w:val="000000"/>
          <w:szCs w:val="20"/>
        </w:rPr>
        <w:t xml:space="preserve">UEIBR </w:t>
      </w:r>
      <w:r>
        <w:rPr>
          <w:rFonts w:hint="eastAsia" w:eastAsia="宋体"/>
          <w:color w:val="000000"/>
          <w:szCs w:val="20"/>
        </w:rPr>
        <w:t>configured in different CCs can be associated with the same first PUCCH, the NW cannot identify in which cell the event of UEI beam report is triggered. Consequently, the trigger state corresponding to the triggered CSI reports for UEIBR</w:t>
      </w:r>
      <w:r>
        <w:rPr>
          <w:rFonts w:eastAsia="宋体"/>
          <w:color w:val="000000"/>
          <w:szCs w:val="20"/>
        </w:rPr>
        <w:t xml:space="preserve"> </w:t>
      </w:r>
      <w:r>
        <w:rPr>
          <w:rFonts w:hint="eastAsia" w:eastAsia="宋体"/>
          <w:color w:val="000000"/>
          <w:szCs w:val="20"/>
        </w:rPr>
        <w:t>cannot be determined either.</w:t>
      </w:r>
    </w:p>
    <w:p>
      <w:pPr>
        <w:pStyle w:val="111"/>
        <w:numPr>
          <w:ilvl w:val="1"/>
          <w:numId w:val="10"/>
        </w:numPr>
        <w:snapToGrid w:val="0"/>
        <w:spacing w:before="72" w:beforeLines="30" w:after="72" w:afterLines="30" w:line="288" w:lineRule="auto"/>
        <w:ind w:firstLineChars="0"/>
        <w:jc w:val="both"/>
        <w:rPr>
          <w:rFonts w:eastAsia="宋体"/>
        </w:rPr>
      </w:pPr>
      <w:r>
        <w:rPr>
          <w:rFonts w:eastAsia="宋体"/>
        </w:rPr>
        <w:t xml:space="preserve">For </w:t>
      </w:r>
      <w:r>
        <w:rPr>
          <w:rFonts w:hint="eastAsia" w:eastAsia="宋体"/>
        </w:rPr>
        <w:t>Mode-B</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 xml:space="preserve">If multiple </w:t>
      </w:r>
      <w:r>
        <w:rPr>
          <w:rFonts w:hint="eastAsia" w:eastAsia="宋体"/>
          <w:color w:val="000000"/>
          <w:szCs w:val="20"/>
        </w:rPr>
        <w:t xml:space="preserve">CSI report configurations for </w:t>
      </w:r>
      <w:r>
        <w:rPr>
          <w:rFonts w:eastAsia="宋体"/>
          <w:color w:val="000000"/>
          <w:szCs w:val="20"/>
        </w:rPr>
        <w:t>UEIBR</w:t>
      </w:r>
      <w:r>
        <w:rPr>
          <w:rFonts w:eastAsia="宋体"/>
        </w:rPr>
        <w:t xml:space="preserve"> </w:t>
      </w:r>
      <w:r>
        <w:rPr>
          <w:rFonts w:hint="eastAsia" w:eastAsia="宋体"/>
        </w:rPr>
        <w:t>configured in different CCs can be associated with the same first PUCCH, the NW is mandatory to blindly detect the transmissions of second PUSCHs across these CCs, which may negatively lead to troublesome complexity in gNB even if enabling more flexible network scheduling.</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support that the PUCCH resource </w:t>
      </w:r>
      <w:r>
        <w:rPr>
          <w:rFonts w:eastAsia="宋体"/>
          <w:i/>
          <w:iCs/>
          <w:color w:val="000000"/>
          <w:szCs w:val="18"/>
          <w:shd w:val="clear" w:color="auto" w:fill="FFFFFF"/>
        </w:rPr>
        <w:t>of</w:t>
      </w:r>
      <w:r>
        <w:rPr>
          <w:rFonts w:hint="eastAsia" w:eastAsia="宋体"/>
          <w:i/>
          <w:iCs/>
          <w:color w:val="000000"/>
          <w:szCs w:val="18"/>
          <w:shd w:val="clear" w:color="auto" w:fill="FFFFFF"/>
        </w:rPr>
        <w:t xml:space="preserve"> the first PUCCH can be associated with one or multiple CSI report configuration(s) for UEIBR </w:t>
      </w:r>
      <w:r>
        <w:rPr>
          <w:rFonts w:eastAsia="宋体"/>
          <w:i/>
          <w:iCs/>
          <w:color w:val="000000"/>
          <w:szCs w:val="18"/>
          <w:shd w:val="clear" w:color="auto" w:fill="FFFFFF"/>
        </w:rPr>
        <w:t>for</w:t>
      </w:r>
      <w:r>
        <w:rPr>
          <w:rFonts w:hint="eastAsia" w:eastAsia="宋体"/>
          <w:i/>
          <w:iCs/>
          <w:color w:val="000000"/>
          <w:szCs w:val="18"/>
          <w:shd w:val="clear" w:color="auto" w:fill="FFFFFF"/>
        </w:rPr>
        <w:t xml:space="preserve"> both Mode-A and Mode-B.</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For Mode-A, the one or more multiple CSI report configuration(s) only can be from the same CC.</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For Mode-B, the one or more multiple CSI report configuration(s) can be from the same or different CC(s).</w:t>
      </w:r>
    </w:p>
    <w:p>
      <w:pPr>
        <w:snapToGrid w:val="0"/>
        <w:spacing w:before="72" w:beforeLines="30" w:after="72" w:afterLines="30" w:line="288" w:lineRule="auto"/>
        <w:jc w:val="both"/>
        <w:rPr>
          <w:rFonts w:eastAsia="宋体"/>
          <w:color w:val="000000"/>
          <w:szCs w:val="20"/>
        </w:rPr>
      </w:pPr>
      <w:r>
        <w:rPr>
          <w:rFonts w:hint="eastAsia" w:eastAsia="宋体"/>
          <w:b/>
          <w:bCs/>
          <w:szCs w:val="20"/>
          <w:u w:val="single"/>
        </w:rPr>
        <w:t>Issue-2: Multi-CC/Multi-event case</w:t>
      </w:r>
    </w:p>
    <w:p>
      <w:pPr>
        <w:snapToGrid w:val="0"/>
        <w:spacing w:before="72" w:beforeLines="30" w:after="72" w:afterLines="30" w:line="288" w:lineRule="auto"/>
        <w:jc w:val="both"/>
        <w:rPr>
          <w:rFonts w:eastAsia="宋体"/>
          <w:color w:val="000000"/>
          <w:szCs w:val="20"/>
        </w:rPr>
      </w:pPr>
      <w:r>
        <w:rPr>
          <w:rFonts w:hint="eastAsia" w:eastAsia="宋体"/>
          <w:color w:val="000000"/>
          <w:szCs w:val="20"/>
        </w:rPr>
        <w:t xml:space="preserve">For same-CC beam reporting, since triggering conditions of Event-1, Event-2 and Event-7 are inherently different, multi-event cases can occur even for a single CC. As elaborated in section 3, UEI beam reporting for a CC can be configured in another CC, and then CSI report configurations in a given CC may be associated with same or different trigger event type(s). Therefore, the following options regarding indication in the first PUCCH should be discussed for multi-CC/multi-events cases.  </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color w:val="000000"/>
          <w:szCs w:val="20"/>
        </w:rPr>
        <w:t>Op</w:t>
      </w:r>
      <w:r>
        <w:rPr>
          <w:rFonts w:hint="eastAsia" w:eastAsia="宋体"/>
        </w:rPr>
        <w:t>tion-1: Multi-bit indication</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If the multi-bit indication can indicate the reported CSI report configuration index or the number of reported CSI report configurations, the payload size of the UEI beam reports carried in the second PUSCH can be identified by the NW based on the multi-bit indication. Accordingly, the report format in the second PUSCH can be flexible to accommodate a variable number of triggered UEI beam reports. It is worth noting that discussion on the UCI type of the multi-bit indication is required under this option, where encoding, multiplexing and dropping rules of UCI design may also be inevitable.</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Option-2: One-bit indication</w:t>
      </w:r>
    </w:p>
    <w:p>
      <w:pPr>
        <w:pStyle w:val="111"/>
        <w:numPr>
          <w:ilvl w:val="2"/>
          <w:numId w:val="10"/>
        </w:numPr>
        <w:snapToGrid w:val="0"/>
        <w:spacing w:before="72" w:beforeLines="30" w:after="72" w:afterLines="30" w:line="288" w:lineRule="auto"/>
        <w:ind w:firstLineChars="0"/>
        <w:jc w:val="both"/>
        <w:rPr>
          <w:rFonts w:eastAsia="宋体"/>
          <w:color w:val="000000"/>
          <w:szCs w:val="20"/>
        </w:rPr>
      </w:pPr>
      <w:r>
        <w:rPr>
          <w:rFonts w:hint="eastAsia" w:eastAsia="宋体"/>
        </w:rPr>
        <w:t>If the one-bit indication of first PUCCH can be associated with multiple CSI report configurations for UEIBR, the number of triggered beam reports may be various. Once one or multiple triggered beam re</w:t>
      </w:r>
      <w:r>
        <w:rPr>
          <w:rFonts w:hint="eastAsia" w:eastAsia="宋体"/>
          <w:color w:val="000000"/>
          <w:szCs w:val="20"/>
        </w:rPr>
        <w:t xml:space="preserve">port(s) can be carried in the second PUSCH, an </w:t>
      </w:r>
      <w:r>
        <w:rPr>
          <w:rFonts w:hint="eastAsia" w:eastAsia="宋体"/>
        </w:rPr>
        <w:t>additional indication (e.g., the number of beam reports carried in the second PUSCH and/or the CSI report configuration index) may need to be introduced to indicate the payload size of beam reporting in terms of the report format.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regarding the first PUCCH for the multi-CC or multi-event case for both Mode-A and Mode-B, do NOT support multi-bit indication in the first PUCCH. </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rPr>
        <w:t>CSI report configuration index or event ID should be additionally introduced in report format.</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Issue-3: UCI multiplexing/dropping/prioritization rule for the first PUCCH</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Three cases regarding the multiplexing/dropping rule(s) of 1-bit first PUCCH are considered as follows. </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Case-1: The 1-bit first PUCCH is collided/overlapped with a PUCCH carrying normal SR and/or a PUCCH with normal LRR.</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By leveraging the legacy rule, where LRR has a higher priority in case of overlapping with other SRs, the prioritization rule of LRR vs first PUCCH vs normal SR needs to be discussed. The priority order of LRR &gt; first PUCCH &gt; normal SR should be supported to align with the motivation of report latency reduction.</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 xml:space="preserve">Case-2: </w:t>
      </w:r>
      <w:r>
        <w:rPr>
          <w:color w:val="000000"/>
          <w:szCs w:val="20"/>
        </w:rPr>
        <w:t>The 1-bit first PUCCH is collided/overlapped with a PUSCH</w:t>
      </w:r>
      <w:r>
        <w:rPr>
          <w:rFonts w:hint="eastAsia"/>
          <w:color w:val="000000"/>
          <w:szCs w:val="20"/>
        </w:rPr>
        <w:t>.</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iCs/>
          <w:color w:val="000000"/>
        </w:rPr>
        <w:t>Different from the functionality of legacy SR that is to request uplink resource for data transmission so that it is dropped when collided with a PUSCH with UL-SCH, it is proper to multiplex the 1-bit information of the first PUCCH, which is to notify or request the resource of UEIBR, in the PUSCH for the sake of report latency reduction.</w:t>
      </w:r>
    </w:p>
    <w:p>
      <w:pPr>
        <w:pStyle w:val="111"/>
        <w:numPr>
          <w:ilvl w:val="1"/>
          <w:numId w:val="10"/>
        </w:numPr>
        <w:snapToGrid w:val="0"/>
        <w:spacing w:before="72" w:beforeLines="30" w:after="72" w:afterLines="30" w:line="288" w:lineRule="auto"/>
        <w:ind w:firstLineChars="0"/>
        <w:jc w:val="both"/>
        <w:rPr>
          <w:rFonts w:eastAsia="宋体"/>
        </w:rPr>
      </w:pPr>
      <w:r>
        <w:rPr>
          <w:rFonts w:hint="eastAsia"/>
          <w:color w:val="000000"/>
          <w:szCs w:val="20"/>
        </w:rPr>
        <w:t xml:space="preserve">Case-3: Multiple </w:t>
      </w:r>
      <w:r>
        <w:rPr>
          <w:color w:val="000000"/>
          <w:szCs w:val="20"/>
        </w:rPr>
        <w:t xml:space="preserve">1-bit first PUCCHs corresponding to different CSI </w:t>
      </w:r>
      <w:r>
        <w:rPr>
          <w:color w:val="000000"/>
          <w:szCs w:val="20"/>
          <w:lang w:eastAsia="zh-TW"/>
        </w:rPr>
        <w:t>configuration for UE-initiated/event-driven beam reporting are</w:t>
      </w:r>
      <w:r>
        <w:rPr>
          <w:color w:val="000000"/>
          <w:szCs w:val="20"/>
        </w:rPr>
        <w:t xml:space="preserve"> overlapping in the time domain.</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It is preferred be up to UE implementation to handle such collision in this case, e.g., following the legacy rule for resolving collisions between multiple SRs.</w:t>
      </w:r>
    </w:p>
    <w:p>
      <w:pPr>
        <w:snapToGrid w:val="0"/>
        <w:spacing w:before="72" w:beforeLines="30" w:after="72" w:afterLines="30" w:line="288" w:lineRule="auto"/>
        <w:jc w:val="both"/>
        <w:rPr>
          <w:rFonts w:eastAsia="宋体"/>
        </w:rPr>
      </w:pPr>
      <w:r>
        <w:rPr>
          <w:rFonts w:hint="eastAsia" w:eastAsia="宋体"/>
        </w:rPr>
        <w:t>Then, we have the following proposal.</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3:</w:t>
      </w:r>
      <w:r>
        <w:rPr>
          <w:rFonts w:hint="eastAsia" w:eastAsia="宋体"/>
          <w:i/>
          <w:iCs/>
        </w:rPr>
        <w:t xml:space="preserve"> R</w:t>
      </w:r>
      <w:r>
        <w:rPr>
          <w:rFonts w:hint="eastAsia" w:eastAsia="宋体"/>
          <w:i/>
          <w:iCs/>
          <w:color w:val="000000"/>
          <w:szCs w:val="20"/>
        </w:rPr>
        <w:t>egarding 1-bit first PUCCH transmission in Mode-A and Mode-B, support the following in terms of UCI multiplexing/dropping rules.</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Case-1: In </w:t>
      </w:r>
      <w:r>
        <w:rPr>
          <w:rFonts w:eastAsia="宋体"/>
          <w:i/>
          <w:iCs/>
        </w:rPr>
        <w:t xml:space="preserve">the </w:t>
      </w:r>
      <w:r>
        <w:rPr>
          <w:rFonts w:hint="eastAsia" w:eastAsia="宋体"/>
          <w:i/>
          <w:iCs/>
        </w:rPr>
        <w:t xml:space="preserve">case </w:t>
      </w:r>
      <w:r>
        <w:rPr>
          <w:rFonts w:eastAsia="宋体"/>
          <w:i/>
          <w:iCs/>
        </w:rPr>
        <w:t>that</w:t>
      </w:r>
      <w:r>
        <w:rPr>
          <w:rFonts w:hint="eastAsia" w:eastAsia="宋体"/>
          <w:i/>
          <w:iCs/>
        </w:rPr>
        <w:t xml:space="preserve"> the 1-bit first PUCCH is overlapped with a PUCCH carrying normal SR or a PUCCH with normal LRR, priority of LRR&gt;first PUCCH&gt;normal SR is applied</w:t>
      </w:r>
      <w:r>
        <w:rPr>
          <w:rFonts w:eastAsia="宋体"/>
          <w:i/>
          <w:iCs/>
        </w:rPr>
        <w:t xml:space="preserve"> </w:t>
      </w:r>
      <w:r>
        <w:rPr>
          <w:rFonts w:hint="eastAsia" w:eastAsia="宋体"/>
          <w:i/>
          <w:iCs/>
        </w:rPr>
        <w:t>as</w:t>
      </w:r>
      <w:r>
        <w:rPr>
          <w:rFonts w:eastAsia="宋体"/>
          <w:i/>
          <w:iCs/>
        </w:rPr>
        <w:t xml:space="preserve"> a dropping rule</w:t>
      </w:r>
      <w:r>
        <w:rPr>
          <w:rFonts w:hint="eastAsia" w:eastAsia="宋体"/>
          <w:i/>
          <w:iCs/>
        </w:rPr>
        <w:t>.</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Case-2: In </w:t>
      </w:r>
      <w:r>
        <w:rPr>
          <w:rFonts w:eastAsia="宋体"/>
          <w:i/>
          <w:iCs/>
        </w:rPr>
        <w:t xml:space="preserve">the </w:t>
      </w:r>
      <w:r>
        <w:rPr>
          <w:rFonts w:hint="eastAsia" w:eastAsia="宋体"/>
          <w:i/>
          <w:iCs/>
        </w:rPr>
        <w:t>case</w:t>
      </w:r>
      <w:r>
        <w:rPr>
          <w:rFonts w:eastAsia="宋体"/>
          <w:i/>
          <w:iCs/>
        </w:rPr>
        <w:t xml:space="preserve"> that</w:t>
      </w:r>
      <w:r>
        <w:rPr>
          <w:rFonts w:hint="eastAsia" w:eastAsia="宋体"/>
          <w:i/>
          <w:iCs/>
        </w:rPr>
        <w:t xml:space="preserve"> the 1-bit first PUCCH is overlapped with a PUSCH, piggyback the 1-bit indication of first PUCCH into the PUSCH.</w:t>
      </w:r>
    </w:p>
    <w:p>
      <w:pPr>
        <w:numPr>
          <w:ilvl w:val="0"/>
          <w:numId w:val="11"/>
        </w:numPr>
        <w:snapToGrid w:val="0"/>
        <w:spacing w:before="72" w:beforeLines="30" w:after="72" w:afterLines="30" w:line="288" w:lineRule="auto"/>
        <w:jc w:val="both"/>
        <w:rPr>
          <w:rFonts w:eastAsia="宋体"/>
        </w:rPr>
      </w:pPr>
      <w:r>
        <w:rPr>
          <w:rFonts w:hint="eastAsia" w:eastAsia="宋体"/>
          <w:i/>
          <w:iCs/>
        </w:rPr>
        <w:t>Case-3: In</w:t>
      </w:r>
      <w:r>
        <w:rPr>
          <w:rFonts w:eastAsia="宋体"/>
          <w:i/>
          <w:iCs/>
        </w:rPr>
        <w:t xml:space="preserve"> the</w:t>
      </w:r>
      <w:r>
        <w:rPr>
          <w:rFonts w:hint="eastAsia" w:eastAsia="宋体"/>
          <w:i/>
          <w:iCs/>
        </w:rPr>
        <w:t xml:space="preserve"> case </w:t>
      </w:r>
      <w:r>
        <w:rPr>
          <w:rFonts w:eastAsia="宋体"/>
          <w:i/>
          <w:iCs/>
        </w:rPr>
        <w:t>that</w:t>
      </w:r>
      <w:r>
        <w:rPr>
          <w:rFonts w:hint="eastAsia" w:eastAsia="宋体"/>
          <w:i/>
          <w:iCs/>
        </w:rPr>
        <w:t xml:space="preserve"> multiple 1-bit first PUCCHs corresponding to different CSI configuration for UE-initiated/event-driven beam reporting are overlapping in the time domain, it is up to UE implementation to transmit only one of the 1-bit first PUCCHs.</w:t>
      </w:r>
    </w:p>
    <w:p>
      <w:pPr>
        <w:pStyle w:val="111"/>
        <w:numPr>
          <w:ilvl w:val="255"/>
          <w:numId w:val="0"/>
        </w:numPr>
        <w:snapToGrid w:val="0"/>
        <w:spacing w:before="72" w:beforeLines="30" w:after="72" w:afterLines="30" w:line="288" w:lineRule="auto"/>
        <w:jc w:val="both"/>
        <w:rPr>
          <w:rFonts w:eastAsia="宋体"/>
        </w:rPr>
      </w:pPr>
      <w:r>
        <w:rPr>
          <w:rFonts w:hint="eastAsia" w:eastAsia="宋体"/>
        </w:rPr>
        <w:t>Furthermore, the following two cases are essential to be discussed as well.</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Case-4: The 1-bit first PUCCH is collided/overlapped with a PUCCH format 0/1 carrying HARQ-ACK information.</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By referring to the legacy multiplexing rule of SR, the multiplexing of 1-bit indication and HARQ-ACK with no more than 2 bits depends on the PUCCH format of the 1-bit first PUCCH.</w:t>
      </w:r>
    </w:p>
    <w:p>
      <w:pPr>
        <w:pStyle w:val="111"/>
        <w:numPr>
          <w:ilvl w:val="3"/>
          <w:numId w:val="10"/>
        </w:numPr>
        <w:snapToGrid w:val="0"/>
        <w:spacing w:before="72" w:beforeLines="30" w:after="72" w:afterLines="30" w:line="288" w:lineRule="auto"/>
        <w:ind w:firstLineChars="0"/>
        <w:jc w:val="both"/>
        <w:rPr>
          <w:rFonts w:eastAsia="宋体"/>
        </w:rPr>
      </w:pPr>
      <w:r>
        <w:rPr>
          <w:rFonts w:hint="eastAsia" w:eastAsia="宋体"/>
        </w:rPr>
        <w:t>PUCCH format 0: The 1-bit first PUCCH is transmitted to carry the HARQ-ACK information additionally, and the mechanism on the change of cyclic shift values can be reused for multiplexing the 1-bit indication and HARQ-ACK information bits.</w:t>
      </w:r>
    </w:p>
    <w:p>
      <w:pPr>
        <w:pStyle w:val="111"/>
        <w:numPr>
          <w:ilvl w:val="3"/>
          <w:numId w:val="10"/>
        </w:numPr>
        <w:snapToGrid w:val="0"/>
        <w:spacing w:before="72" w:beforeLines="30" w:after="72" w:afterLines="30" w:line="288" w:lineRule="auto"/>
        <w:ind w:firstLineChars="0"/>
        <w:jc w:val="both"/>
        <w:rPr>
          <w:rFonts w:eastAsia="宋体"/>
        </w:rPr>
      </w:pPr>
      <w:r>
        <w:rPr>
          <w:rFonts w:hint="eastAsia" w:eastAsia="宋体"/>
        </w:rPr>
        <w:t>PUCCH format 1: The 1-bit first PUCCH is transmitted to carry the HARQ-ACK information only, and sequence for the first PUCCH transmission is determined based on the HARQ-ACK information.</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Case-5: The 1-bit first PUCCH is collided/overlapped with a PUCCH format 2/3/4 carrying HARQ-ACK or CSI.</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 xml:space="preserve">Similar to the multiplexing rule specified for scenarios when an SR overlaps with a PUCCH format 2/3/4 carrying HARQ-ACK and/or CSI, the 1-bit indication should be multiplexed with the HARQ-ACK information and/or CSI report to address collision issues between the 1-bit first PUCCH </w:t>
      </w:r>
      <w:r>
        <w:rPr>
          <w:rFonts w:eastAsia="宋体"/>
        </w:rPr>
        <w:t xml:space="preserve">and </w:t>
      </w:r>
      <w:r>
        <w:rPr>
          <w:rFonts w:hint="eastAsia" w:eastAsia="宋体"/>
        </w:rPr>
        <w:t xml:space="preserve">the PUCCH format 2/3/4. </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 xml:space="preserve">Hence, a UCI bit string is needed to carry the 1-bit indication. Depending on the number of the configured first PUCCH resources which overlap with the PUCCH format 2/3/4, the payload size of the UCI bit string can be larger than 1. For instance, if 2 first PUCCH resources are overlapped with PUCCH format 2/3/4, the payload size is </w:t>
      </w:r>
      <w:r>
        <w:rPr>
          <w:rFonts w:hint="eastAsia" w:eastAsia="宋体"/>
          <w:position w:val="-10"/>
        </w:rPr>
        <w:object>
          <v:shape id="_x0000_i1025" o:spt="75" type="#_x0000_t75" style="height:15pt;width:69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eastAsia="宋体"/>
        </w:rPr>
        <w:t>, where bits value 0 represents that none of the first PUCCHs is transmitted, bits value 1 represents that one first PUCCH is transmitted, and bits value 2 represents that the other first PUCCH is transmitted.</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In addition, as shown in Figure 1, when a PUCCH format 2/3/4 is overlapped with first PUCCH and SRs, it is essential to discuss whether the UCI bits string is independent to the UCI bits for multiplexing SR.</w:t>
      </w:r>
    </w:p>
    <w:p>
      <w:pPr>
        <w:pStyle w:val="111"/>
        <w:numPr>
          <w:ilvl w:val="3"/>
          <w:numId w:val="10"/>
        </w:numPr>
        <w:snapToGrid w:val="0"/>
        <w:spacing w:before="72" w:beforeLines="30" w:after="72" w:afterLines="30" w:line="288" w:lineRule="auto"/>
        <w:ind w:firstLineChars="0"/>
        <w:jc w:val="both"/>
        <w:rPr>
          <w:rFonts w:eastAsia="宋体"/>
        </w:rPr>
      </w:pPr>
      <w:r>
        <w:rPr>
          <w:rFonts w:hint="eastAsia" w:eastAsia="宋体"/>
        </w:rPr>
        <w:t>Joint field: The payload size for multiplexing SR/first PUCCH can be determined based on the total number of first PUCCHs and SRs. The joint field can indicate one of the first PUCCHs and SRs.</w:t>
      </w:r>
    </w:p>
    <w:p>
      <w:pPr>
        <w:pStyle w:val="111"/>
        <w:numPr>
          <w:ilvl w:val="3"/>
          <w:numId w:val="10"/>
        </w:numPr>
        <w:snapToGrid w:val="0"/>
        <w:spacing w:before="72" w:beforeLines="30" w:after="72" w:afterLines="30" w:line="288" w:lineRule="auto"/>
        <w:ind w:firstLineChars="0"/>
        <w:jc w:val="both"/>
        <w:rPr>
          <w:rFonts w:eastAsia="宋体"/>
        </w:rPr>
      </w:pPr>
      <w:r>
        <w:rPr>
          <w:rFonts w:hint="eastAsia" w:eastAsia="宋体"/>
        </w:rPr>
        <w:t>Individual fields: UCI bits for multiplexing SR as defined in legacy specifications remain unchanged. Even if a positive SR is dropped due to overlap with a first PUCCH (i.e., Case-1), the UCI bits for SR are still transmitted in the PUCCH format 2/3/4 since an all-zero value of the UCI bits for SR can be transmitted when there are no positive SRs to be transmitted.</w:t>
      </w:r>
    </w:p>
    <w:p>
      <w:pPr>
        <w:pStyle w:val="111"/>
        <w:numPr>
          <w:ilvl w:val="255"/>
          <w:numId w:val="0"/>
        </w:numPr>
        <w:snapToGrid w:val="0"/>
        <w:spacing w:before="72" w:beforeLines="30" w:after="72" w:afterLines="30" w:line="288" w:lineRule="auto"/>
        <w:jc w:val="both"/>
        <w:rPr>
          <w:rFonts w:eastAsia="宋体"/>
        </w:rPr>
      </w:pPr>
    </w:p>
    <w:p>
      <w:pPr>
        <w:pStyle w:val="111"/>
        <w:numPr>
          <w:ilvl w:val="255"/>
          <w:numId w:val="0"/>
        </w:numPr>
        <w:snapToGrid w:val="0"/>
        <w:spacing w:before="72" w:beforeLines="30" w:after="72" w:afterLines="30" w:line="288" w:lineRule="auto"/>
        <w:jc w:val="center"/>
      </w:pPr>
      <w:r>
        <w:object>
          <v:shape id="_x0000_i1026" o:spt="75" type="#_x0000_t75" style="height:128pt;width:178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pStyle w:val="111"/>
        <w:numPr>
          <w:ilvl w:val="255"/>
          <w:numId w:val="0"/>
        </w:num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Overlapping of PUCCH format 2/3/4, first PUCCH and SR in a slot  </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4:</w:t>
      </w:r>
      <w:r>
        <w:rPr>
          <w:rFonts w:hint="eastAsia" w:eastAsia="宋体"/>
          <w:i/>
          <w:iCs/>
        </w:rPr>
        <w:t xml:space="preserve"> R</w:t>
      </w:r>
      <w:r>
        <w:rPr>
          <w:rFonts w:hint="eastAsia" w:eastAsia="宋体"/>
          <w:i/>
          <w:iCs/>
          <w:color w:val="000000"/>
          <w:szCs w:val="20"/>
        </w:rPr>
        <w:t>egarding 1-bit first PUCCH transmission in Mode-A and Mode-B, additionally support the following in terms of UCI multiplexing/dropping rules.</w:t>
      </w:r>
    </w:p>
    <w:p>
      <w:pPr>
        <w:numPr>
          <w:ilvl w:val="0"/>
          <w:numId w:val="11"/>
        </w:numPr>
        <w:snapToGrid w:val="0"/>
        <w:spacing w:before="72" w:beforeLines="30" w:after="72" w:afterLines="30" w:line="288" w:lineRule="auto"/>
        <w:jc w:val="both"/>
        <w:rPr>
          <w:rFonts w:eastAsia="宋体"/>
          <w:color w:val="000000"/>
          <w:szCs w:val="20"/>
        </w:rPr>
      </w:pPr>
      <w:r>
        <w:rPr>
          <w:rFonts w:hint="eastAsia" w:eastAsia="宋体"/>
          <w:i/>
          <w:iCs/>
        </w:rPr>
        <w:t>Case-4: In case of the 1-bit first PUCCH is overlapped with a PUCCH format 0/1 carrying HARQ-ACK information, the PUCCH resource of the 1-bit first PUCCH is to carry the multiplexing of the 1-bit indication and the HARQ-ACK information when using PUCCH format 0, and the PUCCH resource of the 1-bit first PUCCH is to carry the HARQ-ACK information when using PUCCH format 1.</w:t>
      </w:r>
    </w:p>
    <w:p>
      <w:pPr>
        <w:numPr>
          <w:ilvl w:val="0"/>
          <w:numId w:val="11"/>
        </w:numPr>
        <w:snapToGrid w:val="0"/>
        <w:spacing w:before="72" w:beforeLines="30" w:after="72" w:afterLines="30" w:line="288" w:lineRule="auto"/>
        <w:jc w:val="both"/>
        <w:rPr>
          <w:rFonts w:eastAsia="宋体"/>
          <w:color w:val="000000"/>
          <w:szCs w:val="20"/>
        </w:rPr>
      </w:pPr>
      <w:r>
        <w:rPr>
          <w:rFonts w:hint="eastAsia" w:eastAsia="宋体"/>
          <w:i/>
          <w:iCs/>
        </w:rPr>
        <w:t>Case-5: In case of the 1-bit first PUCCH is overlapped with a PUCCH format 2/3/4 carrying HARQ-ACK information and/or CSI report(s), multiplex the 1-bit indication with the HARQ-ACK information and/or CSI report via a UCI bit string.</w:t>
      </w:r>
    </w:p>
    <w:p>
      <w:pPr>
        <w:numPr>
          <w:ilvl w:val="1"/>
          <w:numId w:val="11"/>
        </w:numPr>
        <w:snapToGrid w:val="0"/>
        <w:spacing w:before="72" w:beforeLines="30" w:after="72" w:afterLines="30" w:line="288" w:lineRule="auto"/>
        <w:jc w:val="both"/>
        <w:rPr>
          <w:rFonts w:eastAsia="宋体"/>
          <w:color w:val="000000"/>
          <w:szCs w:val="20"/>
        </w:rPr>
      </w:pPr>
      <w:r>
        <w:rPr>
          <w:rFonts w:hint="eastAsia" w:eastAsia="宋体"/>
          <w:i/>
          <w:iCs/>
        </w:rPr>
        <w:t>FFS: Payload size of the UCI bit string to carry the 1-bit indication.</w:t>
      </w:r>
    </w:p>
    <w:p>
      <w:pPr>
        <w:numPr>
          <w:ilvl w:val="1"/>
          <w:numId w:val="11"/>
        </w:numPr>
        <w:snapToGrid w:val="0"/>
        <w:spacing w:before="72" w:beforeLines="30" w:after="72" w:afterLines="30" w:line="288" w:lineRule="auto"/>
        <w:jc w:val="both"/>
        <w:rPr>
          <w:rFonts w:eastAsia="宋体"/>
          <w:color w:val="000000"/>
          <w:szCs w:val="20"/>
        </w:rPr>
      </w:pPr>
      <w:r>
        <w:rPr>
          <w:rFonts w:hint="eastAsia" w:eastAsia="宋体"/>
          <w:i/>
          <w:iCs/>
        </w:rPr>
        <w:t xml:space="preserve">FFS: Whether the UCI bit string is independent to the UCI bits to carry SR. </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Issue-4: Prohibition of the first PUCCH transmission</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The prohibit timer </w:t>
      </w:r>
      <w:r>
        <w:rPr>
          <w:rFonts w:eastAsia="宋体"/>
        </w:rPr>
        <w:t>can be used</w:t>
      </w:r>
      <w:r>
        <w:rPr>
          <w:rFonts w:hint="eastAsia" w:eastAsia="宋体"/>
        </w:rPr>
        <w:t xml:space="preserve"> to avoid frequent SR transmissions in consecutive transmission occasions. Similarly, a prohibition mechanism should be applied for the first PUCCH transmission.</w:t>
      </w:r>
    </w:p>
    <w:p>
      <w:pPr>
        <w:numPr>
          <w:ilvl w:val="0"/>
          <w:numId w:val="12"/>
        </w:numPr>
        <w:snapToGrid w:val="0"/>
        <w:spacing w:before="72" w:beforeLines="30" w:after="72" w:afterLines="30" w:line="288" w:lineRule="auto"/>
        <w:jc w:val="both"/>
        <w:rPr>
          <w:rFonts w:eastAsia="宋体"/>
        </w:rPr>
      </w:pPr>
      <w:r>
        <w:rPr>
          <w:rFonts w:hint="eastAsia" w:eastAsia="宋体"/>
        </w:rPr>
        <w:t xml:space="preserve">In Mode A, </w:t>
      </w:r>
      <w:r>
        <w:rPr>
          <w:rFonts w:eastAsia="宋体"/>
        </w:rPr>
        <w:t xml:space="preserve">given that </w:t>
      </w:r>
      <w:r>
        <w:rPr>
          <w:rFonts w:hint="eastAsia" w:eastAsia="宋体"/>
        </w:rPr>
        <w:t xml:space="preserve">the second PUSCH to accommodate UEI beam reports is dynamically scheduled by a DCI, </w:t>
      </w:r>
      <w:r>
        <w:rPr>
          <w:rFonts w:eastAsia="宋体"/>
        </w:rPr>
        <w:t xml:space="preserve">it is vital to </w:t>
      </w:r>
      <w:r>
        <w:rPr>
          <w:rFonts w:hint="eastAsia" w:eastAsia="宋体"/>
        </w:rPr>
        <w:t>prohibit the first PUCCH transmission after UE transmits the beam report on the second PUSCH that scheduled by the DCI to avoid large report latency especially when the first PUCCH transmission is not successfully received by the network.</w:t>
      </w:r>
    </w:p>
    <w:p>
      <w:pPr>
        <w:numPr>
          <w:ilvl w:val="0"/>
          <w:numId w:val="12"/>
        </w:numPr>
        <w:snapToGrid w:val="0"/>
        <w:spacing w:before="72" w:beforeLines="30" w:after="72" w:afterLines="30" w:line="288" w:lineRule="auto"/>
        <w:jc w:val="both"/>
        <w:rPr>
          <w:rFonts w:eastAsia="宋体"/>
        </w:rPr>
      </w:pPr>
      <w:r>
        <w:rPr>
          <w:rFonts w:hint="eastAsia" w:eastAsia="宋体"/>
        </w:rPr>
        <w:t xml:space="preserve">In Mode B, the UE can always determine a valid transmission occasion of the second UL channel after the transmission of first PUCCH. However, since the second UL channel may be dropped </w:t>
      </w:r>
      <w:r>
        <w:rPr>
          <w:rFonts w:eastAsia="宋体"/>
        </w:rPr>
        <w:t>caused by</w:t>
      </w:r>
      <w:r>
        <w:rPr>
          <w:rFonts w:hint="eastAsia" w:eastAsia="宋体"/>
        </w:rPr>
        <w:t xml:space="preserve"> collisions, the time gap between the valid transmission occasions of the first PUCCH and second UL channel may be quite large. To mitigate such </w:t>
      </w:r>
      <w:r>
        <w:rPr>
          <w:rFonts w:eastAsia="宋体"/>
        </w:rPr>
        <w:t>impact</w:t>
      </w:r>
      <w:r>
        <w:rPr>
          <w:rFonts w:hint="eastAsia" w:eastAsia="宋体"/>
        </w:rPr>
        <w:t>, the first PUCCH transmission should not be prohibited until the second PUSCH is transmitted.</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Regarding transmission of the first PUCCH in response to triggering of a UE-initiated beam report in both Mode-A and Mode-B, support to apply a prohibit-timer for first PUCCH transmission.</w:t>
      </w:r>
    </w:p>
    <w:p>
      <w:pPr>
        <w:numPr>
          <w:ilvl w:val="0"/>
          <w:numId w:val="11"/>
        </w:numPr>
        <w:snapToGrid w:val="0"/>
        <w:spacing w:before="72" w:beforeLines="30" w:after="72" w:afterLines="30" w:line="288" w:lineRule="auto"/>
        <w:jc w:val="both"/>
        <w:rPr>
          <w:rFonts w:eastAsia="宋体"/>
          <w:i/>
          <w:iCs/>
        </w:rPr>
      </w:pPr>
      <w:r>
        <w:rPr>
          <w:rFonts w:hint="eastAsia" w:eastAsia="宋体"/>
          <w:i/>
          <w:iCs/>
        </w:rPr>
        <w:t>UE transmits the first PUCCH in a valid uplink resource when the event is triggered and the prohibit-timer is not running.</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UE starts the prohibit timer at the first symbol after the end of second PUSCH transmission that carries UEI beam reporting. </w:t>
      </w:r>
    </w:p>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rPr>
        <w:t>Second UL channel</w:t>
      </w:r>
    </w:p>
    <w:p>
      <w:pPr>
        <w:snapToGrid w:val="0"/>
        <w:spacing w:before="72" w:beforeLines="30" w:after="72" w:afterLines="30" w:line="288" w:lineRule="auto"/>
        <w:jc w:val="both"/>
        <w:rPr>
          <w:rFonts w:eastAsia="宋体"/>
          <w:b/>
          <w:sz w:val="28"/>
          <w:szCs w:val="28"/>
        </w:rPr>
      </w:pPr>
      <w:r>
        <w:rPr>
          <w:rFonts w:hint="eastAsia" w:eastAsia="宋体"/>
        </w:rPr>
        <w:t>In RAN1#119 meeting, the following agreement on the DCI triggering the beam report in Mode A was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1" w:type="dxa"/>
          </w:tcPr>
          <w:p>
            <w:pPr>
              <w:pStyle w:val="105"/>
              <w:snapToGrid w:val="0"/>
              <w:spacing w:before="72" w:beforeLines="30" w:after="72" w:afterLines="30" w:afterAutospacing="0"/>
              <w:ind w:firstLine="0"/>
              <w:rPr>
                <w:rFonts w:cs="Times"/>
                <w:b/>
                <w:bCs/>
                <w:highlight w:val="green"/>
                <w:lang w:eastAsia="zh-CN"/>
              </w:rPr>
            </w:pPr>
            <w:r>
              <w:rPr>
                <w:rFonts w:eastAsia="等线"/>
                <w:b/>
                <w:bCs/>
                <w:u w:val="single"/>
                <w:lang w:val="en-US" w:eastAsia="zh-CN"/>
              </w:rPr>
              <w:t>Agreement</w:t>
            </w:r>
          </w:p>
          <w:p>
            <w:pPr>
              <w:snapToGrid w:val="0"/>
              <w:spacing w:before="72" w:beforeLines="30" w:after="72" w:afterLines="30" w:line="288" w:lineRule="auto"/>
              <w:jc w:val="both"/>
            </w:pPr>
            <w:r>
              <w:t>On beam report transmission procedure for UE-initiated/event-driven beam reporting, regarding the triggering procedure in Step-2 of Mode-A, down-select one of the following options in RAN1#120</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Option-1: A CSI trigger state is dedicated to UE-initiated/event-driven beam reporting, i.e., not associated with legacy AP-CSI report configuration.</w:t>
            </w:r>
          </w:p>
          <w:p>
            <w:pPr>
              <w:pStyle w:val="111"/>
              <w:numPr>
                <w:ilvl w:val="0"/>
                <w:numId w:val="9"/>
              </w:numPr>
              <w:adjustRightInd w:val="0"/>
              <w:snapToGrid w:val="0"/>
              <w:spacing w:before="72" w:beforeLines="30" w:after="72" w:afterLines="30" w:line="288" w:lineRule="auto"/>
              <w:ind w:firstLineChars="0"/>
              <w:jc w:val="both"/>
              <w:rPr>
                <w:color w:val="000000"/>
                <w:szCs w:val="20"/>
              </w:rPr>
            </w:pPr>
            <w:r>
              <w:rPr>
                <w:color w:val="000000"/>
                <w:szCs w:val="20"/>
              </w:rPr>
              <w:t xml:space="preserve">Option-2: A CSI trigger state can be associated with </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only UE-initiated/event-driven beam reporting</w:t>
            </w:r>
          </w:p>
          <w:p>
            <w:pPr>
              <w:pStyle w:val="111"/>
              <w:numPr>
                <w:ilvl w:val="1"/>
                <w:numId w:val="9"/>
              </w:numPr>
              <w:adjustRightInd w:val="0"/>
              <w:snapToGrid w:val="0"/>
              <w:spacing w:before="72" w:beforeLines="30" w:after="72" w:afterLines="30" w:line="288" w:lineRule="auto"/>
              <w:ind w:firstLineChars="0"/>
              <w:jc w:val="both"/>
              <w:rPr>
                <w:color w:val="000000"/>
                <w:szCs w:val="20"/>
              </w:rPr>
            </w:pPr>
            <w:r>
              <w:rPr>
                <w:color w:val="000000"/>
                <w:szCs w:val="20"/>
              </w:rPr>
              <w:t>or only legacy AP-CSI configuration</w:t>
            </w:r>
          </w:p>
          <w:p>
            <w:pPr>
              <w:pStyle w:val="111"/>
              <w:numPr>
                <w:ilvl w:val="1"/>
                <w:numId w:val="9"/>
              </w:numPr>
              <w:adjustRightInd w:val="0"/>
              <w:snapToGrid w:val="0"/>
              <w:spacing w:before="72" w:beforeLines="30" w:after="72" w:afterLines="30" w:line="288" w:lineRule="auto"/>
              <w:ind w:firstLineChars="0"/>
              <w:jc w:val="both"/>
              <w:rPr>
                <w:szCs w:val="20"/>
              </w:rPr>
            </w:pPr>
            <w:r>
              <w:rPr>
                <w:color w:val="000000"/>
                <w:szCs w:val="20"/>
              </w:rPr>
              <w:t>or UE-initiated/event-driven beam reporting and legacy AP-CSI configuration</w:t>
            </w:r>
          </w:p>
        </w:tc>
      </w:tr>
    </w:tbl>
    <w:p>
      <w:pPr>
        <w:snapToGrid w:val="0"/>
        <w:spacing w:before="72" w:beforeLines="30" w:after="72" w:afterLines="30" w:line="288" w:lineRule="auto"/>
        <w:jc w:val="both"/>
        <w:rPr>
          <w:rFonts w:eastAsia="宋体"/>
          <w:b/>
          <w:bCs/>
          <w:u w:val="single"/>
        </w:rPr>
      </w:pPr>
      <w:r>
        <w:rPr>
          <w:rFonts w:hint="eastAsia" w:eastAsia="宋体"/>
          <w:b/>
          <w:bCs/>
          <w:u w:val="single"/>
        </w:rPr>
        <w:t>Mode A</w:t>
      </w:r>
    </w:p>
    <w:p>
      <w:pPr>
        <w:snapToGrid w:val="0"/>
        <w:spacing w:before="72" w:beforeLines="30" w:after="72" w:afterLines="30" w:line="288" w:lineRule="auto"/>
        <w:jc w:val="both"/>
        <w:rPr>
          <w:rFonts w:eastAsia="宋体"/>
        </w:rPr>
      </w:pPr>
      <w:r>
        <w:rPr>
          <w:rFonts w:hint="eastAsia" w:eastAsia="宋体"/>
        </w:rPr>
        <w:t xml:space="preserve">A </w:t>
      </w:r>
      <w:r>
        <w:rPr>
          <w:rFonts w:hint="eastAsia"/>
        </w:rPr>
        <w:t xml:space="preserve">CSI trigger state </w:t>
      </w:r>
      <w:r>
        <w:rPr>
          <w:rFonts w:hint="eastAsia" w:eastAsia="宋体"/>
        </w:rPr>
        <w:t xml:space="preserve">associated with </w:t>
      </w:r>
      <w:r>
        <w:rPr>
          <w:rFonts w:hint="eastAsia"/>
        </w:rPr>
        <w:t>UE-initiated/event-driven beam reporting</w:t>
      </w:r>
      <w:r>
        <w:rPr>
          <w:rFonts w:hint="eastAsia" w:eastAsia="宋体"/>
        </w:rPr>
        <w:t xml:space="preserve"> should </w:t>
      </w:r>
      <w:r>
        <w:rPr>
          <w:rFonts w:hint="eastAsia"/>
        </w:rPr>
        <w:t xml:space="preserve">not </w:t>
      </w:r>
      <w:r>
        <w:rPr>
          <w:rFonts w:hint="eastAsia" w:eastAsia="宋体"/>
        </w:rPr>
        <w:t xml:space="preserve">be </w:t>
      </w:r>
      <w:r>
        <w:rPr>
          <w:rFonts w:hint="eastAsia"/>
        </w:rPr>
        <w:t>associated with legacy AP-CSI report configuration</w:t>
      </w:r>
      <w:r>
        <w:rPr>
          <w:rFonts w:hint="eastAsia" w:eastAsia="宋体"/>
        </w:rPr>
        <w:t xml:space="preserve"> (i.e., Option-1)</w:t>
      </w:r>
      <w:r>
        <w:t>, as per the following</w:t>
      </w:r>
      <w:r>
        <w:rPr>
          <w:rFonts w:hint="eastAsia" w:eastAsia="宋体"/>
        </w:rPr>
        <w:t xml:space="preserve"> elaborations</w:t>
      </w:r>
      <w:r>
        <w:t>:</w:t>
      </w:r>
    </w:p>
    <w:p>
      <w:pPr>
        <w:pStyle w:val="111"/>
        <w:numPr>
          <w:ilvl w:val="0"/>
          <w:numId w:val="13"/>
        </w:numPr>
        <w:snapToGrid w:val="0"/>
        <w:spacing w:before="72" w:beforeLines="30" w:after="72" w:afterLines="30" w:line="288" w:lineRule="auto"/>
        <w:ind w:firstLineChars="0"/>
        <w:jc w:val="both"/>
        <w:rPr>
          <w:rFonts w:eastAsia="宋体"/>
        </w:rPr>
      </w:pPr>
      <w:r>
        <w:rPr>
          <w:rFonts w:hint="eastAsia" w:eastAsia="宋体"/>
        </w:rPr>
        <w:t>If Option-2 is pursued, it should first be clarified whether gNB can send a DCI format indicating a trigger state associated with UEIBR and AP-CSI report, whereas aiming at triggering the AP-CSI report only. If this is possible, the following pending issues are encountered.</w:t>
      </w:r>
    </w:p>
    <w:p>
      <w:pPr>
        <w:pStyle w:val="111"/>
        <w:numPr>
          <w:ilvl w:val="1"/>
          <w:numId w:val="13"/>
        </w:numPr>
        <w:snapToGrid w:val="0"/>
        <w:spacing w:before="72" w:beforeLines="30" w:after="72" w:afterLines="30" w:line="288" w:lineRule="auto"/>
        <w:ind w:firstLineChars="0"/>
        <w:jc w:val="both"/>
        <w:rPr>
          <w:rFonts w:eastAsia="宋体"/>
        </w:rPr>
      </w:pPr>
      <w:r>
        <w:rPr>
          <w:rFonts w:hint="eastAsia" w:eastAsia="宋体"/>
        </w:rPr>
        <w:t>If the first PUCCH is transmitted by the UE but not received by the gNB, while gNB intends to trigger the AP-CSI report only via the trigger state associated with UEIBR and AP-CSI report, the scheduled PUSCH resource may fail to accommodate both the AP-CSI report and the triggered UEI beam reports. And then additional CSI omission rules have to be introduced.</w:t>
      </w:r>
    </w:p>
    <w:p>
      <w:pPr>
        <w:pStyle w:val="111"/>
        <w:numPr>
          <w:ilvl w:val="2"/>
          <w:numId w:val="13"/>
        </w:numPr>
        <w:snapToGrid w:val="0"/>
        <w:spacing w:before="72" w:beforeLines="30" w:after="72" w:afterLines="30" w:line="288" w:lineRule="auto"/>
        <w:ind w:firstLineChars="0"/>
        <w:jc w:val="both"/>
        <w:rPr>
          <w:rFonts w:eastAsia="宋体"/>
        </w:rPr>
      </w:pPr>
      <w:r>
        <w:rPr>
          <w:rFonts w:hint="eastAsia" w:eastAsia="宋体"/>
        </w:rPr>
        <w:t xml:space="preserve">Besides, since the number of triggered UEI beam reports can vary, the payload size of UEIBR can be variable accordingly. If the AP-CSI report includes two parts (i.e., with CSI part 1 and part 2 encoded separately), the gNB would face challenges in decoding the PUSCH successfully.  </w:t>
      </w:r>
    </w:p>
    <w:p>
      <w:pPr>
        <w:pStyle w:val="111"/>
        <w:numPr>
          <w:ilvl w:val="1"/>
          <w:numId w:val="13"/>
        </w:numPr>
        <w:snapToGrid w:val="0"/>
        <w:spacing w:before="72" w:beforeLines="30" w:after="72" w:afterLines="30" w:line="288" w:lineRule="auto"/>
        <w:ind w:firstLineChars="0"/>
        <w:jc w:val="both"/>
        <w:rPr>
          <w:rFonts w:eastAsia="宋体"/>
        </w:rPr>
      </w:pPr>
      <w:r>
        <w:rPr>
          <w:rFonts w:hint="eastAsia" w:eastAsia="宋体"/>
        </w:rPr>
        <w:t>If the first PUCCH is not transmitted by UE (i.e., UEIBR is not triggered), the UE would be unable to identify whether the DCI format is meant to trigger only the AP-CSI report or both the AP-CSI and UEI beam reports due to false alarms. This leads to significant complexity in designing the report format.</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On beam report transmission procedure for UE-initiated/event-driven beam reporting, regarding the triggering procedure in Step-2 of Mode-A, support that UE does NOT expect that a trigger state associated with a UE-initiated/event-driven beam report can be associated with a</w:t>
      </w:r>
      <w:r>
        <w:rPr>
          <w:rFonts w:eastAsia="宋体"/>
          <w:i/>
          <w:iCs/>
        </w:rPr>
        <w:t xml:space="preserve"> legacy</w:t>
      </w:r>
      <w:r>
        <w:rPr>
          <w:rFonts w:hint="eastAsia" w:eastAsia="宋体"/>
          <w:i/>
          <w:iCs/>
        </w:rPr>
        <w:t xml:space="preserve"> AP-CSI report configuration.</w:t>
      </w:r>
    </w:p>
    <w:p>
      <w:pPr>
        <w:snapToGrid w:val="0"/>
        <w:spacing w:before="72" w:beforeLines="30" w:after="72" w:afterLines="30" w:line="288" w:lineRule="auto"/>
        <w:jc w:val="both"/>
        <w:rPr>
          <w:rFonts w:eastAsia="宋体"/>
          <w:szCs w:val="20"/>
        </w:rPr>
      </w:pPr>
      <w:r>
        <w:rPr>
          <w:rFonts w:hint="eastAsia" w:eastAsia="宋体"/>
          <w:b/>
          <w:bCs/>
          <w:u w:val="single"/>
        </w:rPr>
        <w:t>Mode B</w:t>
      </w:r>
    </w:p>
    <w:p>
      <w:pPr>
        <w:snapToGrid w:val="0"/>
        <w:spacing w:before="72" w:beforeLines="30" w:after="72" w:afterLines="30" w:line="288" w:lineRule="auto"/>
        <w:jc w:val="both"/>
        <w:rPr>
          <w:rFonts w:eastAsia="宋体"/>
          <w:szCs w:val="18"/>
          <w:shd w:val="clear" w:color="auto" w:fill="FFFFFF"/>
        </w:rPr>
      </w:pPr>
      <w:r>
        <w:rPr>
          <w:rFonts w:hint="eastAsia" w:eastAsia="宋体"/>
        </w:rPr>
        <w:t xml:space="preserve">Analogous to the first PUCCH, one or multiple CSI report configuration(s) for UEIBR should be associated with the same second PUSCH to improve resource efficiency under the practical assumption that the report </w:t>
      </w:r>
      <w:r>
        <w:rPr>
          <w:rFonts w:hint="eastAsia" w:eastAsia="宋体"/>
          <w:szCs w:val="18"/>
          <w:shd w:val="clear" w:color="auto" w:fill="FFFFFF"/>
        </w:rPr>
        <w:t>triggering of multiple UEIBR configurations is sparse in time domain.</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On beam report transmission procedure for UE-initiated/event-driven beam reporting, regarding Event-2, for at least Mode-B, support that one or multiple CSI report configuration(s) for UEIBR configured in the same CC can be associated with a same second PUSCH.</w:t>
      </w:r>
    </w:p>
    <w:p>
      <w:pPr>
        <w:snapToGrid w:val="0"/>
        <w:spacing w:before="72" w:beforeLines="30" w:after="72" w:afterLines="30" w:line="288" w:lineRule="auto"/>
        <w:jc w:val="both"/>
        <w:rPr>
          <w:rFonts w:eastAsia="宋体"/>
        </w:rPr>
      </w:pPr>
      <w:r>
        <w:rPr>
          <w:rFonts w:hint="eastAsia" w:eastAsia="宋体"/>
        </w:rPr>
        <w:t xml:space="preserve">Regarding whether the Type-1 CG PUSCH for carrying the beam report can carry any other UCI, the following clarifications needs to be </w:t>
      </w:r>
      <w:r>
        <w:rPr>
          <w:rFonts w:eastAsia="宋体"/>
        </w:rPr>
        <w:t>reached</w:t>
      </w:r>
      <w:r>
        <w:rPr>
          <w:rFonts w:hint="eastAsia" w:eastAsia="宋体"/>
        </w:rPr>
        <w:t>.</w:t>
      </w:r>
    </w:p>
    <w:p>
      <w:pPr>
        <w:numPr>
          <w:ilvl w:val="1"/>
          <w:numId w:val="14"/>
        </w:numPr>
        <w:snapToGrid w:val="0"/>
        <w:spacing w:before="72" w:beforeLines="30" w:after="72" w:afterLines="30" w:line="288" w:lineRule="auto"/>
        <w:jc w:val="both"/>
        <w:rPr>
          <w:rFonts w:eastAsia="宋体"/>
        </w:rPr>
      </w:pPr>
      <w:r>
        <w:rPr>
          <w:rFonts w:hint="eastAsia" w:eastAsia="宋体"/>
        </w:rPr>
        <w:t xml:space="preserve">Interpretation-1: UE multiplexes the HARQ-ACK information, SR or CSI report on the Type-1 CG PUSCH for carrying the beam report based on collision handling rules. UE does not multiplex a type of UCI on the Type-1 CG PUSCH for carrying the beam report if the dropping rule is applied rather than the multiplexing rule in case of collision occurs between the Type-1 CG PUSCH and the PUCCH carrying the UCI.  </w:t>
      </w:r>
    </w:p>
    <w:p>
      <w:pPr>
        <w:numPr>
          <w:ilvl w:val="1"/>
          <w:numId w:val="14"/>
        </w:numPr>
        <w:snapToGrid w:val="0"/>
        <w:spacing w:before="72" w:beforeLines="30" w:after="72" w:afterLines="30" w:line="288" w:lineRule="auto"/>
        <w:jc w:val="both"/>
        <w:rPr>
          <w:rFonts w:eastAsia="宋体"/>
        </w:rPr>
      </w:pPr>
      <w:r>
        <w:rPr>
          <w:rFonts w:hint="eastAsia" w:eastAsia="宋体"/>
        </w:rPr>
        <w:t xml:space="preserve">Interpretation-2: UE </w:t>
      </w:r>
      <w:r>
        <w:rPr>
          <w:rFonts w:eastAsia="宋体"/>
        </w:rPr>
        <w:t xml:space="preserve">can </w:t>
      </w:r>
      <w:r>
        <w:rPr>
          <w:rFonts w:hint="eastAsia" w:eastAsia="宋体"/>
        </w:rPr>
        <w:t>always multiplex the HARQ-ACK information, SR and/or CSI report on the Type-1 CG PUSCH for carrying the beam report when PUCCH carrying the corresponding UCI overlaps with the Type-1 CG PUSCH.</w:t>
      </w:r>
    </w:p>
    <w:p>
      <w:pPr>
        <w:snapToGrid w:val="0"/>
        <w:spacing w:before="72" w:beforeLines="30" w:after="72" w:afterLines="30" w:line="288" w:lineRule="auto"/>
        <w:jc w:val="both"/>
        <w:rPr>
          <w:rFonts w:eastAsia="宋体"/>
          <w:i/>
          <w:iCs/>
        </w:rPr>
      </w:pPr>
      <w:r>
        <w:rPr>
          <w:rFonts w:hint="eastAsia" w:eastAsia="宋体"/>
          <w:b/>
          <w:bCs/>
          <w:i/>
          <w:iCs/>
        </w:rPr>
        <w:t xml:space="preserve">Proposal 8: </w:t>
      </w:r>
      <w:r>
        <w:rPr>
          <w:rFonts w:hint="eastAsia" w:eastAsia="宋体"/>
          <w:i/>
          <w:iCs/>
        </w:rPr>
        <w:t>On beam report transmission procedure for UE-initiated/event-driven beam reporting, in order to clarify that the Type-1 CG PUSCH for carrying the beam report can carry any other UCI in Mode-B, support 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Alt-1: UE multiplexes the HARQ-ACK information, SR or CSI report on the Type-1 CG PUSCH for carrying the beam report based on collision handling rules.</w:t>
      </w:r>
    </w:p>
    <w:p>
      <w:pPr>
        <w:numPr>
          <w:ilvl w:val="1"/>
          <w:numId w:val="11"/>
        </w:numPr>
        <w:snapToGrid w:val="0"/>
        <w:spacing w:before="72" w:beforeLines="30" w:after="72" w:afterLines="30" w:line="288" w:lineRule="auto"/>
        <w:jc w:val="both"/>
        <w:rPr>
          <w:rFonts w:eastAsia="宋体"/>
        </w:rPr>
      </w:pPr>
      <w:r>
        <w:rPr>
          <w:rFonts w:hint="eastAsia" w:eastAsia="宋体"/>
          <w:i/>
          <w:iCs/>
        </w:rPr>
        <w:t>FFS: Which of the HARQ-ACK information, SR or CSI report can be multiplexed on the Type-1 CG PUSCH.</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Alt-2: UE always </w:t>
      </w:r>
      <w:r>
        <w:rPr>
          <w:rFonts w:eastAsia="宋体"/>
          <w:i/>
          <w:iCs/>
        </w:rPr>
        <w:t xml:space="preserve">can </w:t>
      </w:r>
      <w:r>
        <w:rPr>
          <w:rFonts w:hint="eastAsia" w:eastAsia="宋体"/>
          <w:i/>
          <w:iCs/>
        </w:rPr>
        <w:t>multiplex the HARQ-ACK information, SR and/or CSI report on the Type-1 CG PUSCH for carrying the beam report in case of overlapping</w:t>
      </w:r>
      <w:r>
        <w:rPr>
          <w:rFonts w:eastAsia="宋体"/>
          <w:i/>
          <w:iCs/>
        </w:rPr>
        <w:t xml:space="preserve"> occurs</w:t>
      </w:r>
      <w:r>
        <w:rPr>
          <w:rFonts w:hint="eastAsia" w:eastAsia="宋体"/>
          <w:i/>
          <w:iCs/>
        </w:rPr>
        <w:t>.</w:t>
      </w:r>
    </w:p>
    <w:p>
      <w:pPr>
        <w:snapToGrid w:val="0"/>
        <w:spacing w:before="72" w:beforeLines="30" w:after="72" w:afterLines="30" w:line="288" w:lineRule="auto"/>
        <w:jc w:val="both"/>
        <w:rPr>
          <w:rFonts w:eastAsia="宋体"/>
        </w:rPr>
      </w:pPr>
      <w:r>
        <w:rPr>
          <w:rFonts w:eastAsia="宋体"/>
        </w:rPr>
        <w:t>Su</w:t>
      </w:r>
      <w:r>
        <w:rPr>
          <w:rFonts w:hint="eastAsia" w:eastAsia="宋体"/>
        </w:rPr>
        <w:t>b</w:t>
      </w:r>
      <w:r>
        <w:rPr>
          <w:rFonts w:eastAsia="宋体"/>
        </w:rPr>
        <w:t>sequently</w:t>
      </w:r>
      <w:r>
        <w:rPr>
          <w:rFonts w:hint="eastAsia" w:eastAsia="宋体"/>
        </w:rPr>
        <w:t>, the following two alternatives regarding UCI multiplexing/dropping rules for the case that Type-1 CG PUSCH for carrying the beam report can carry any other UCI should be considered.</w:t>
      </w:r>
    </w:p>
    <w:p>
      <w:pPr>
        <w:numPr>
          <w:ilvl w:val="1"/>
          <w:numId w:val="14"/>
        </w:numPr>
        <w:snapToGrid w:val="0"/>
        <w:spacing w:before="72" w:beforeLines="30" w:after="72" w:afterLines="30" w:line="288" w:lineRule="auto"/>
        <w:jc w:val="both"/>
        <w:rPr>
          <w:rFonts w:eastAsia="宋体"/>
        </w:rPr>
      </w:pPr>
      <w:r>
        <w:rPr>
          <w:rFonts w:hint="eastAsia" w:eastAsia="宋体"/>
        </w:rPr>
        <w:t>Alt-1: Leverage the legacy UCI multiplexing/dropping rules as much as possible.</w:t>
      </w:r>
    </w:p>
    <w:p>
      <w:pPr>
        <w:numPr>
          <w:ilvl w:val="2"/>
          <w:numId w:val="14"/>
        </w:numPr>
        <w:snapToGrid w:val="0"/>
        <w:spacing w:before="72" w:beforeLines="30" w:after="72" w:afterLines="30" w:line="288" w:lineRule="auto"/>
        <w:jc w:val="both"/>
        <w:rPr>
          <w:rFonts w:eastAsia="宋体"/>
        </w:rPr>
      </w:pPr>
      <w:r>
        <w:rPr>
          <w:rFonts w:hint="eastAsia" w:eastAsia="宋体"/>
        </w:rPr>
        <w:t>HARQ-ACK</w:t>
      </w:r>
    </w:p>
    <w:p>
      <w:pPr>
        <w:numPr>
          <w:ilvl w:val="3"/>
          <w:numId w:val="14"/>
        </w:numPr>
        <w:snapToGrid w:val="0"/>
        <w:spacing w:before="72" w:beforeLines="30" w:after="72" w:afterLines="30" w:line="288" w:lineRule="auto"/>
        <w:jc w:val="both"/>
        <w:rPr>
          <w:rFonts w:eastAsia="宋体"/>
        </w:rPr>
      </w:pPr>
      <w:r>
        <w:rPr>
          <w:rFonts w:hint="eastAsia" w:eastAsia="宋体"/>
        </w:rPr>
        <w:t>When a PUCCH carrying HARQ-ACK overlaps with a PUSCH, the HARQ-ACK information is multiplexed on the PUSCH as per the legacy rules. This does not require additional specification efforts when the PUSCH is applied for carrying UEIBR.</w:t>
      </w:r>
    </w:p>
    <w:p>
      <w:pPr>
        <w:numPr>
          <w:ilvl w:val="2"/>
          <w:numId w:val="14"/>
        </w:numPr>
        <w:snapToGrid w:val="0"/>
        <w:spacing w:before="72" w:beforeLines="30" w:after="72" w:afterLines="30" w:line="288" w:lineRule="auto"/>
        <w:jc w:val="both"/>
        <w:rPr>
          <w:rFonts w:eastAsia="宋体"/>
        </w:rPr>
      </w:pPr>
      <w:r>
        <w:rPr>
          <w:rFonts w:hint="eastAsia" w:eastAsia="宋体"/>
        </w:rPr>
        <w:t>SR</w:t>
      </w:r>
    </w:p>
    <w:p>
      <w:pPr>
        <w:numPr>
          <w:ilvl w:val="3"/>
          <w:numId w:val="14"/>
        </w:numPr>
        <w:snapToGrid w:val="0"/>
        <w:spacing w:before="72" w:beforeLines="30" w:after="72" w:afterLines="30" w:line="288" w:lineRule="auto"/>
        <w:jc w:val="both"/>
        <w:rPr>
          <w:rFonts w:eastAsia="宋体"/>
        </w:rPr>
      </w:pPr>
      <w:r>
        <w:rPr>
          <w:rFonts w:hint="eastAsia" w:eastAsia="宋体"/>
        </w:rPr>
        <w:t>In legacy, when a PUCCH carrying positive SR overlaps with a PUSCH, if the PUSCH does not include UL-SCH, UE does not transmit the PUSCH. Otherwise, UE transmits the PUSCH and does not multiplex the SR. Accordingly, to reuse the legacy rule, when a PUCCH carrying positive SR overlaps with a Type-1 CG-PUSCH carrying UEI beam reports without UL-SCH, UE does not transmit the Type-1 CG-PUSCH.</w:t>
      </w:r>
    </w:p>
    <w:p>
      <w:pPr>
        <w:numPr>
          <w:ilvl w:val="2"/>
          <w:numId w:val="14"/>
        </w:numPr>
        <w:snapToGrid w:val="0"/>
        <w:spacing w:before="72" w:beforeLines="30" w:after="72" w:afterLines="30" w:line="288" w:lineRule="auto"/>
        <w:jc w:val="both"/>
        <w:rPr>
          <w:rFonts w:eastAsia="宋体"/>
          <w:b/>
          <w:bCs/>
          <w:u w:val="single"/>
        </w:rPr>
      </w:pPr>
      <w:r>
        <w:rPr>
          <w:rFonts w:hint="eastAsia" w:eastAsia="宋体"/>
        </w:rPr>
        <w:t>CSI</w:t>
      </w:r>
    </w:p>
    <w:p>
      <w:pPr>
        <w:numPr>
          <w:ilvl w:val="3"/>
          <w:numId w:val="14"/>
        </w:numPr>
        <w:snapToGrid w:val="0"/>
        <w:spacing w:before="72" w:beforeLines="30" w:after="72" w:afterLines="30" w:line="288" w:lineRule="auto"/>
        <w:jc w:val="both"/>
        <w:rPr>
          <w:rFonts w:eastAsia="宋体"/>
          <w:b/>
          <w:bCs/>
          <w:u w:val="single"/>
        </w:rPr>
      </w:pPr>
      <w:r>
        <w:rPr>
          <w:rFonts w:hint="eastAsia" w:eastAsia="宋体"/>
        </w:rPr>
        <w:t>Based on the multiplexing rule as defined in TS 38.213 for PUSCH overlapp</w:t>
      </w:r>
      <w:r>
        <w:rPr>
          <w:rFonts w:eastAsia="宋体"/>
        </w:rPr>
        <w:t>ed</w:t>
      </w:r>
      <w:r>
        <w:rPr>
          <w:rFonts w:hint="eastAsia" w:eastAsia="宋体"/>
        </w:rPr>
        <w:t xml:space="preserve"> with PUCCH, CSI reports in the PUCCH are not multiplexed in the PUSCH unless the PUSCH does not carry CSI reports before multiplexing. Accordingly, by leveraging the legacy rule, when a PUSCH carrying a UEIBR overlaps with a PUCCH carrying CSI reports, UE does not multiplex the CSI reports from the PUCCH.</w:t>
      </w:r>
    </w:p>
    <w:p>
      <w:pPr>
        <w:numPr>
          <w:ilvl w:val="2"/>
          <w:numId w:val="14"/>
        </w:numPr>
        <w:snapToGrid w:val="0"/>
        <w:spacing w:before="72" w:beforeLines="30" w:after="72" w:afterLines="30" w:line="288" w:lineRule="auto"/>
        <w:jc w:val="both"/>
        <w:rPr>
          <w:rFonts w:eastAsia="宋体"/>
          <w:b/>
          <w:bCs/>
          <w:i/>
          <w:iCs/>
        </w:rPr>
      </w:pPr>
      <w:r>
        <w:rPr>
          <w:rFonts w:hint="eastAsia" w:eastAsia="宋体"/>
        </w:rPr>
        <w:t>In Alt-1, it can be concluded that only HARQ-ACK information can be multiplexed on the Type-1 CG PUSCH dedicated to UEIBR.</w:t>
      </w:r>
    </w:p>
    <w:p>
      <w:pPr>
        <w:numPr>
          <w:ilvl w:val="1"/>
          <w:numId w:val="14"/>
        </w:numPr>
        <w:snapToGrid w:val="0"/>
        <w:spacing w:before="72" w:beforeLines="30" w:after="72" w:afterLines="30" w:line="288" w:lineRule="auto"/>
        <w:jc w:val="both"/>
        <w:rPr>
          <w:rFonts w:eastAsia="宋体"/>
          <w:b/>
          <w:bCs/>
          <w:i/>
          <w:iCs/>
        </w:rPr>
      </w:pPr>
      <w:r>
        <w:rPr>
          <w:rFonts w:hint="eastAsia" w:eastAsia="宋体"/>
        </w:rPr>
        <w:t>Alt-2: Introduce new rules for multiplexing any other UCI on the Type-1 CG PUSCH carrying UEI beam reports.</w:t>
      </w:r>
    </w:p>
    <w:p>
      <w:pPr>
        <w:numPr>
          <w:ilvl w:val="2"/>
          <w:numId w:val="14"/>
        </w:numPr>
        <w:snapToGrid w:val="0"/>
        <w:spacing w:before="72" w:beforeLines="30" w:after="72" w:afterLines="30" w:line="288" w:lineRule="auto"/>
        <w:jc w:val="both"/>
        <w:rPr>
          <w:rFonts w:eastAsia="宋体"/>
          <w:b/>
          <w:bCs/>
          <w:u w:val="single"/>
        </w:rPr>
      </w:pPr>
      <w:r>
        <w:rPr>
          <w:rFonts w:hint="eastAsia" w:eastAsia="宋体"/>
        </w:rPr>
        <w:t>Except for HARQ-ACK information, new multiplexing rules are needed for multiplexing SR or P/SP CSI report in the Type-1 CG PUSCH carrying UEIBR.</w:t>
      </w:r>
    </w:p>
    <w:p>
      <w:pPr>
        <w:numPr>
          <w:ilvl w:val="2"/>
          <w:numId w:val="14"/>
        </w:numPr>
        <w:snapToGrid w:val="0"/>
        <w:spacing w:before="72" w:beforeLines="30" w:after="72" w:afterLines="30" w:line="288" w:lineRule="auto"/>
        <w:jc w:val="both"/>
        <w:rPr>
          <w:rFonts w:eastAsia="宋体"/>
          <w:b/>
          <w:bCs/>
          <w:u w:val="single"/>
        </w:rPr>
      </w:pPr>
      <w:r>
        <w:rPr>
          <w:rFonts w:hint="eastAsia" w:eastAsia="宋体"/>
        </w:rPr>
        <w:t>For SR, the beta offset value for multiplexing SR in PUSCH and the mapping of the SR information on the REs of PUSCH are critical aspects that need to be discussed.</w:t>
      </w:r>
    </w:p>
    <w:p>
      <w:pPr>
        <w:numPr>
          <w:ilvl w:val="2"/>
          <w:numId w:val="14"/>
        </w:numPr>
        <w:snapToGrid w:val="0"/>
        <w:spacing w:before="72" w:beforeLines="30" w:after="72" w:afterLines="30" w:line="288" w:lineRule="auto"/>
        <w:jc w:val="both"/>
        <w:rPr>
          <w:rFonts w:eastAsia="宋体"/>
          <w:b/>
          <w:bCs/>
          <w:i/>
          <w:iCs/>
        </w:rPr>
      </w:pPr>
      <w:r>
        <w:rPr>
          <w:rFonts w:hint="eastAsia" w:eastAsia="宋体"/>
        </w:rPr>
        <w:t>Regarding the P/SP CSI report in PUCCH, CSI priority value and CSI omission rule require further discussion if CSI report for UEIBR and P/SP CSI report can be multiplexed on the same UL resource. It should be noted that as per the previous agreement, if UEIBR is not carried on the second PUSCH, the UE cannot transmit the second PUSCH. In this sense, CSI priority of UEIBR carried on the Type-1 CG PUSCH can be higher than legacy CSI so that the second PUSCH cannot be dropped due to absence of UEIBR transmission.</w:t>
      </w:r>
    </w:p>
    <w:p>
      <w:pPr>
        <w:snapToGrid w:val="0"/>
        <w:spacing w:before="72" w:beforeLines="30" w:after="72" w:afterLines="30" w:line="288" w:lineRule="auto"/>
        <w:jc w:val="both"/>
        <w:rPr>
          <w:rFonts w:eastAsia="宋体"/>
          <w:i/>
          <w:iCs/>
        </w:rPr>
      </w:pPr>
      <w:r>
        <w:rPr>
          <w:rFonts w:hint="eastAsia" w:eastAsia="宋体"/>
          <w:b/>
          <w:bCs/>
          <w:i/>
          <w:iCs/>
        </w:rPr>
        <w:t xml:space="preserve">Proposal 9: </w:t>
      </w:r>
      <w:r>
        <w:rPr>
          <w:rFonts w:hint="eastAsia" w:eastAsia="宋体"/>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hint="eastAsia" w:eastAsia="宋体"/>
          <w:i/>
          <w:iCs/>
        </w:rPr>
        <w:t>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Alt-1: Leverage the legacy UCI multiplexing/dropping rules as much as possible</w:t>
      </w:r>
      <w:r>
        <w:rPr>
          <w:rFonts w:eastAsia="宋体"/>
          <w:i/>
          <w:iCs/>
        </w:rPr>
        <w:t xml:space="preserve">, i.e., </w:t>
      </w:r>
    </w:p>
    <w:p>
      <w:pPr>
        <w:numPr>
          <w:ilvl w:val="1"/>
          <w:numId w:val="11"/>
        </w:numPr>
        <w:snapToGrid w:val="0"/>
        <w:spacing w:before="72" w:beforeLines="30" w:after="72" w:afterLines="30" w:line="288" w:lineRule="auto"/>
        <w:jc w:val="both"/>
        <w:rPr>
          <w:rFonts w:eastAsia="宋体"/>
          <w:i/>
          <w:iCs/>
        </w:rPr>
      </w:pPr>
      <w:r>
        <w:rPr>
          <w:rFonts w:hint="eastAsia" w:eastAsia="宋体"/>
          <w:i/>
          <w:iCs/>
        </w:rPr>
        <w:t>UE can only multiplex HARQ-ACK information in the pre-configured Type-1 CG PUSCH carrying the beam report.</w:t>
      </w:r>
    </w:p>
    <w:p>
      <w:pPr>
        <w:numPr>
          <w:ilvl w:val="1"/>
          <w:numId w:val="11"/>
        </w:numPr>
        <w:snapToGrid w:val="0"/>
        <w:spacing w:before="72" w:beforeLines="30" w:after="72" w:afterLines="30" w:line="288" w:lineRule="auto"/>
        <w:jc w:val="both"/>
        <w:rPr>
          <w:rFonts w:eastAsia="宋体"/>
          <w:i/>
          <w:iCs/>
        </w:rPr>
      </w:pPr>
      <w:r>
        <w:rPr>
          <w:rFonts w:hint="eastAsia" w:eastAsia="宋体"/>
          <w:i/>
          <w:iCs/>
        </w:rPr>
        <w:t>UE does not transmit the Type-1 CG-PUSCH carrying UEI beam reports when a PUCCH carrying positive SR overlaps with the Type-1 CG-PUSCH.</w:t>
      </w:r>
    </w:p>
    <w:p>
      <w:pPr>
        <w:numPr>
          <w:ilvl w:val="1"/>
          <w:numId w:val="11"/>
        </w:numPr>
        <w:snapToGrid w:val="0"/>
        <w:spacing w:before="72" w:beforeLines="30" w:after="72" w:afterLines="30" w:line="288" w:lineRule="auto"/>
        <w:jc w:val="both"/>
        <w:rPr>
          <w:rFonts w:eastAsia="宋体"/>
        </w:rPr>
      </w:pPr>
      <w:r>
        <w:rPr>
          <w:rFonts w:hint="eastAsia" w:eastAsia="宋体"/>
          <w:i/>
          <w:iCs/>
          <w:szCs w:val="20"/>
        </w:rPr>
        <w:t xml:space="preserve">UE does not multiplex CSI reports from the PUCCH in the </w:t>
      </w:r>
      <w:r>
        <w:rPr>
          <w:rFonts w:hint="eastAsia" w:eastAsia="宋体"/>
          <w:i/>
          <w:iCs/>
        </w:rPr>
        <w:t>pre-configured Type-1 CG PUSCH carrying the beam report</w:t>
      </w:r>
      <w:r>
        <w:rPr>
          <w:rFonts w:hint="eastAsia" w:eastAsia="宋体"/>
          <w:i/>
          <w:iCs/>
          <w:szCs w:val="20"/>
        </w:rPr>
        <w:t>.</w:t>
      </w:r>
    </w:p>
    <w:p>
      <w:pPr>
        <w:numPr>
          <w:ilvl w:val="0"/>
          <w:numId w:val="11"/>
        </w:numPr>
        <w:snapToGrid w:val="0"/>
        <w:spacing w:before="72" w:beforeLines="30" w:after="72" w:afterLines="30" w:line="288" w:lineRule="auto"/>
        <w:jc w:val="both"/>
        <w:rPr>
          <w:rFonts w:eastAsia="宋体"/>
        </w:rPr>
      </w:pPr>
      <w:r>
        <w:rPr>
          <w:rFonts w:hint="eastAsia" w:eastAsia="宋体"/>
          <w:i/>
          <w:iCs/>
          <w:szCs w:val="20"/>
        </w:rPr>
        <w:t>Alt-2: Introduce new rules for multiplexing UCI on Type-1 CG PUSCH</w:t>
      </w:r>
    </w:p>
    <w:p>
      <w:pPr>
        <w:numPr>
          <w:ilvl w:val="1"/>
          <w:numId w:val="11"/>
        </w:numPr>
        <w:snapToGrid w:val="0"/>
        <w:spacing w:before="72" w:beforeLines="30" w:after="72" w:afterLines="30" w:line="288" w:lineRule="auto"/>
        <w:jc w:val="both"/>
        <w:rPr>
          <w:rFonts w:eastAsia="宋体"/>
        </w:rPr>
      </w:pPr>
      <w:r>
        <w:rPr>
          <w:rFonts w:hint="eastAsia" w:eastAsia="宋体"/>
          <w:i/>
          <w:iCs/>
          <w:szCs w:val="20"/>
        </w:rPr>
        <w:t xml:space="preserve">UE can multiplex HARQ-ACK information, SR and P/SP CSI report in </w:t>
      </w:r>
      <w:r>
        <w:rPr>
          <w:rFonts w:hint="eastAsia" w:eastAsia="宋体"/>
          <w:i/>
          <w:iCs/>
        </w:rPr>
        <w:t>the pre-configured Type-1 CG PUSCH carrying the beam report.</w:t>
      </w:r>
    </w:p>
    <w:p>
      <w:pPr>
        <w:numPr>
          <w:ilvl w:val="2"/>
          <w:numId w:val="11"/>
        </w:numPr>
        <w:snapToGrid w:val="0"/>
        <w:spacing w:before="72" w:beforeLines="30" w:after="72" w:afterLines="30" w:line="288" w:lineRule="auto"/>
        <w:jc w:val="both"/>
        <w:rPr>
          <w:rFonts w:eastAsia="宋体"/>
          <w:i/>
          <w:iCs/>
        </w:rPr>
      </w:pPr>
      <w:r>
        <w:rPr>
          <w:rFonts w:hint="eastAsia" w:eastAsia="宋体"/>
          <w:i/>
          <w:iCs/>
        </w:rPr>
        <w:t>FFS: Details of multiplexing SR in the PUSCH.</w:t>
      </w:r>
    </w:p>
    <w:p>
      <w:pPr>
        <w:numPr>
          <w:ilvl w:val="2"/>
          <w:numId w:val="11"/>
        </w:numPr>
        <w:snapToGrid w:val="0"/>
        <w:spacing w:before="72" w:beforeLines="30" w:after="72" w:afterLines="30" w:line="288" w:lineRule="auto"/>
        <w:jc w:val="both"/>
        <w:rPr>
          <w:rFonts w:eastAsia="宋体"/>
        </w:rPr>
      </w:pPr>
      <w:r>
        <w:rPr>
          <w:rFonts w:hint="eastAsia" w:eastAsia="宋体"/>
          <w:i/>
          <w:iCs/>
          <w:szCs w:val="20"/>
        </w:rPr>
        <w:t>FFS: Determination of CSI priority values of P/SP CSI report and UEI beam report.</w:t>
      </w:r>
    </w:p>
    <w:p>
      <w:pPr>
        <w:numPr>
          <w:ilvl w:val="0"/>
          <w:numId w:val="11"/>
        </w:numPr>
        <w:snapToGrid w:val="0"/>
        <w:spacing w:before="72" w:beforeLines="30" w:after="72" w:afterLines="30" w:line="288" w:lineRule="auto"/>
        <w:jc w:val="both"/>
        <w:rPr>
          <w:rFonts w:eastAsia="宋体"/>
        </w:rPr>
      </w:pPr>
      <w:r>
        <w:rPr>
          <w:rFonts w:hint="eastAsia" w:eastAsia="宋体"/>
          <w:i/>
          <w:iCs/>
          <w:szCs w:val="20"/>
        </w:rPr>
        <w:t>FFS: Additional rules for overlapping handling between the first PUCCH and the Type-1 CG PUSCH.</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u w:val="single"/>
        </w:rPr>
      </w:pPr>
      <w:r>
        <w:rPr>
          <w:rFonts w:hint="eastAsia" w:eastAsia="宋体"/>
          <w:b/>
          <w:bCs/>
          <w:sz w:val="24"/>
          <w:szCs w:val="24"/>
        </w:rPr>
        <w:t>Association between the first and second UL channel in Mode-B</w:t>
      </w:r>
    </w:p>
    <w:p>
      <w:pPr>
        <w:snapToGrid w:val="0"/>
        <w:spacing w:before="72" w:beforeLines="30" w:after="72" w:afterLines="30" w:line="288" w:lineRule="auto"/>
        <w:jc w:val="both"/>
        <w:rPr>
          <w:rFonts w:eastAsia="宋体"/>
        </w:rPr>
      </w:pPr>
      <w:r>
        <w:rPr>
          <w:rFonts w:hint="eastAsia" w:eastAsia="宋体"/>
        </w:rPr>
        <w:t>In RAN1#118 and 118b meetings, the following agreements on association between the uplink channels in Mode-B were endorsed [3, 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szCs w:val="20"/>
              </w:rPr>
            </w:pPr>
            <w:r>
              <w:rPr>
                <w:rFonts w:eastAsia="等线"/>
                <w:b/>
                <w:bCs/>
                <w:u w:val="single"/>
              </w:rPr>
              <w:t>Agreement</w:t>
            </w:r>
          </w:p>
          <w:p>
            <w:pPr>
              <w:snapToGrid w:val="0"/>
              <w:spacing w:before="72" w:beforeLines="30" w:after="72" w:afterLines="30" w:line="288" w:lineRule="auto"/>
              <w:jc w:val="both"/>
            </w:pPr>
            <w:r>
              <w:rPr>
                <w:rFonts w:eastAsia="宋体"/>
                <w:color w:val="000000"/>
                <w:szCs w:val="20"/>
              </w:rPr>
              <w:t xml:space="preserve">On beam report </w:t>
            </w:r>
            <w:r>
              <w:rPr>
                <w:rFonts w:eastAsia="宋体"/>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pPr>
              <w:snapToGrid w:val="0"/>
              <w:spacing w:before="72" w:beforeLines="30" w:after="72" w:afterLines="30" w:line="288" w:lineRule="auto"/>
              <w:jc w:val="both"/>
              <w:rPr>
                <w:szCs w:val="20"/>
              </w:rPr>
            </w:pPr>
            <w:r>
              <w:rPr>
                <w:rFonts w:eastAsia="等线"/>
                <w:b/>
                <w:bCs/>
                <w:u w:val="single"/>
              </w:rPr>
              <w:t>Agreement</w:t>
            </w:r>
          </w:p>
          <w:p>
            <w:pPr>
              <w:snapToGrid w:val="0"/>
              <w:spacing w:before="72" w:beforeLines="30" w:after="72" w:afterLines="30" w:line="288" w:lineRule="auto"/>
              <w:jc w:val="both"/>
              <w:rPr>
                <w:szCs w:val="20"/>
              </w:rPr>
            </w:pPr>
            <w:r>
              <w:rPr>
                <w:rFonts w:hint="eastAsia"/>
                <w:szCs w:val="20"/>
              </w:rPr>
              <w:t xml:space="preserve">On beam report transmission procedure for UE-initiated/event-driven beam reporting, regarding resource mapping/configuration between first and second UL channel associated with a same CSI report configuration in Mode-B,   </w:t>
            </w:r>
          </w:p>
          <w:p>
            <w:pPr>
              <w:numPr>
                <w:ilvl w:val="1"/>
                <w:numId w:val="11"/>
              </w:numPr>
              <w:snapToGrid w:val="0"/>
              <w:spacing w:before="72" w:beforeLines="30" w:after="72" w:afterLines="30" w:line="288" w:lineRule="auto"/>
              <w:jc w:val="both"/>
            </w:pPr>
            <w:r>
              <w:rPr>
                <w:rFonts w:hint="eastAsia"/>
              </w:rPr>
              <w:t>The UE expects that there is the same periodicity (in ms) between first PUCCH resource and pre-configured resource for second UL channel.</w:t>
            </w:r>
          </w:p>
          <w:p>
            <w:pPr>
              <w:numPr>
                <w:ilvl w:val="2"/>
                <w:numId w:val="11"/>
              </w:numPr>
              <w:snapToGrid w:val="0"/>
              <w:spacing w:before="72" w:beforeLines="30" w:after="72" w:afterLines="30" w:line="288" w:lineRule="auto"/>
              <w:jc w:val="both"/>
              <w:rPr>
                <w:szCs w:val="20"/>
              </w:rPr>
            </w:pPr>
            <w:r>
              <w:rPr>
                <w:rFonts w:hint="eastAsia"/>
              </w:rPr>
              <w:t>FFS: Whether first PUCCH resource and pre-configured resource for second UL channel can have different periodicities (in ms)</w:t>
            </w:r>
          </w:p>
        </w:tc>
      </w:tr>
    </w:tbl>
    <w:p>
      <w:pPr>
        <w:snapToGrid w:val="0"/>
        <w:spacing w:before="72" w:beforeLines="30" w:after="72" w:afterLines="30" w:line="288" w:lineRule="auto"/>
        <w:jc w:val="both"/>
        <w:rPr>
          <w:rFonts w:eastAsia="宋体"/>
          <w:szCs w:val="20"/>
        </w:rPr>
      </w:pPr>
      <w:r>
        <w:rPr>
          <w:rFonts w:hint="eastAsia" w:eastAsia="宋体"/>
          <w:color w:val="000000"/>
          <w:szCs w:val="20"/>
        </w:rPr>
        <w:t xml:space="preserve">Regarding the candidate values of X representing the time gap between the first PUCCH and the second UL channel, since </w:t>
      </w:r>
      <w:r>
        <w:rPr>
          <w:rFonts w:hint="eastAsia" w:eastAsia="宋体"/>
          <w:szCs w:val="20"/>
        </w:rPr>
        <w:t>the Type-1 CG PUSCH carrying UEI beam reports cannot carry UL-SCH, the NW may need to configure the time gap to avoid collisions between another PUSCH scheduled for data transmission and the Type-1 CG PUSCH. Therefore, the value of the time gap should be configured by RRC. Considering that the time gap may not be needed or can be quite small if uplink collisions are not significant or if the UE is capable of Rel-18 uplink simultaneous transmission mode, the candidate values of X at least can comprise some quite small values, such as 0 and 1.</w:t>
      </w:r>
    </w:p>
    <w:p>
      <w:pPr>
        <w:snapToGrid w:val="0"/>
        <w:spacing w:before="72" w:beforeLines="30" w:after="72" w:afterLines="30" w:line="288" w:lineRule="auto"/>
        <w:jc w:val="both"/>
        <w:rPr>
          <w:rFonts w:eastAsia="宋体"/>
          <w:i/>
          <w:iCs/>
          <w:szCs w:val="20"/>
        </w:rPr>
      </w:pPr>
      <w:r>
        <w:rPr>
          <w:rFonts w:hint="eastAsia" w:eastAsia="宋体"/>
          <w:b/>
          <w:bCs/>
          <w:i/>
          <w:iCs/>
        </w:rPr>
        <w:t>Proposal 10:</w:t>
      </w:r>
      <w:r>
        <w:rPr>
          <w:rFonts w:hint="eastAsia" w:eastAsia="宋体"/>
          <w:i/>
          <w:iCs/>
        </w:rPr>
        <w:t xml:space="preserve"> </w:t>
      </w:r>
      <w:r>
        <w:rPr>
          <w:rFonts w:hint="eastAsia" w:eastAsia="宋体"/>
          <w:i/>
          <w:iCs/>
          <w:szCs w:val="20"/>
        </w:rPr>
        <w:t>On beam report transmission procedure for UE-initiated/event-driven beam reporting, regarding Mode-B, the value of X symbols for determining available transmission occasion of the second UL channel is configured by RRC and subject to UE capability.</w:t>
      </w:r>
    </w:p>
    <w:p>
      <w:pPr>
        <w:numPr>
          <w:ilvl w:val="0"/>
          <w:numId w:val="11"/>
        </w:numPr>
        <w:snapToGrid w:val="0"/>
        <w:spacing w:before="72" w:beforeLines="30" w:after="72" w:afterLines="30" w:line="288" w:lineRule="auto"/>
        <w:jc w:val="both"/>
        <w:rPr>
          <w:rFonts w:eastAsia="宋体"/>
          <w:i/>
          <w:iCs/>
        </w:rPr>
      </w:pPr>
      <w:r>
        <w:rPr>
          <w:rFonts w:hint="eastAsia" w:eastAsia="宋体"/>
          <w:i/>
          <w:iCs/>
        </w:rPr>
        <w:t>The candidate value of X at least comprises {0, 1}.</w:t>
      </w:r>
    </w:p>
    <w:p>
      <w:pPr>
        <w:snapToGrid w:val="0"/>
        <w:spacing w:before="72" w:beforeLines="30" w:after="72" w:afterLines="30" w:line="288" w:lineRule="auto"/>
        <w:jc w:val="both"/>
        <w:rPr>
          <w:rFonts w:eastAsia="宋体"/>
        </w:rPr>
      </w:pPr>
      <w:r>
        <w:rPr>
          <w:rFonts w:hint="eastAsia" w:eastAsia="宋体"/>
        </w:rPr>
        <w:t xml:space="preserve">Regarding the </w:t>
      </w:r>
      <w:r>
        <w:rPr>
          <w:rFonts w:hint="eastAsia" w:eastAsia="宋体"/>
          <w:color w:val="000000"/>
          <w:szCs w:val="20"/>
        </w:rPr>
        <w:t xml:space="preserve">transmission occasion </w:t>
      </w:r>
      <w:r>
        <w:rPr>
          <w:rFonts w:eastAsia="宋体"/>
          <w:color w:val="000000"/>
          <w:szCs w:val="20"/>
        </w:rPr>
        <w:t>mapping</w:t>
      </w:r>
      <w:r>
        <w:rPr>
          <w:rFonts w:hint="eastAsia" w:eastAsia="宋体"/>
          <w:color w:val="000000"/>
          <w:szCs w:val="20"/>
        </w:rPr>
        <w:t xml:space="preserve"> </w:t>
      </w:r>
      <w:r>
        <w:rPr>
          <w:rFonts w:eastAsia="宋体"/>
          <w:color w:val="000000"/>
          <w:szCs w:val="20"/>
        </w:rPr>
        <w:t>between first and second channel in Mode-B</w:t>
      </w:r>
      <w:r>
        <w:rPr>
          <w:rFonts w:hint="eastAsia" w:eastAsia="宋体"/>
        </w:rPr>
        <w:t>, the flexibility of individually configuring the periodicity of the first PUCCH and the second UL channel should be supported especially when the first PUCCH and second UL channel can be from different CCs. Furthermore, when a larger periodicity of the first PUCCH over the second UL channel is applied, more transmission occasions for the second UL channel can be available to the UE, thereby the report latency of UEIBR can be reduced.</w:t>
      </w:r>
    </w:p>
    <w:p>
      <w:pPr>
        <w:snapToGrid w:val="0"/>
        <w:spacing w:before="72" w:beforeLines="30" w:after="72" w:afterLines="30" w:line="288" w:lineRule="auto"/>
        <w:jc w:val="both"/>
        <w:rPr>
          <w:rFonts w:eastAsia="宋体"/>
        </w:rPr>
      </w:pPr>
      <w:r>
        <w:rPr>
          <w:rFonts w:hint="eastAsia" w:eastAsia="宋体"/>
        </w:rPr>
        <w:t xml:space="preserve">In addition, even if the periodicity of first PUCCH and second PUSCH is the same, validation of transmission occasions for the first PUCCH and second PUSCH should be individually determined based on the TDD pattern and channel collisions. This may result in cases where the transmissions of first PUCCH and second PUSCH do not always appear as a pair according to their periodicity. Thus, the restriction on the same periodicity of the two channels is not needed. </w:t>
      </w:r>
    </w:p>
    <w:p>
      <w:pPr>
        <w:snapToGrid w:val="0"/>
        <w:spacing w:before="72" w:beforeLines="30" w:after="72" w:afterLines="30" w:line="288" w:lineRule="auto"/>
        <w:jc w:val="both"/>
        <w:rPr>
          <w:rFonts w:eastAsia="宋体"/>
          <w:i/>
          <w:iCs/>
        </w:rPr>
      </w:pPr>
      <w:r>
        <w:rPr>
          <w:rFonts w:hint="eastAsia" w:eastAsia="宋体"/>
          <w:b/>
          <w:bCs/>
          <w:i/>
          <w:iCs/>
        </w:rPr>
        <w:t>Proposal 11:</w:t>
      </w:r>
      <w:r>
        <w:rPr>
          <w:rFonts w:hint="eastAsia" w:eastAsia="宋体"/>
          <w:i/>
          <w:iCs/>
        </w:rPr>
        <w:t xml:space="preserve"> On beam report transmission procedure for UE-initiated/event-driven beam reporting, regarding resource mapping/configuration between first and second channel associated with a same CSI report configuration in Mode-B, support first PUCCH resource and pre-configured resource for second UL channel can be configured with different periodicities.</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Cross-CC beam report</w:t>
      </w:r>
    </w:p>
    <w:p>
      <w:pPr>
        <w:snapToGrid w:val="0"/>
        <w:spacing w:before="72" w:beforeLines="30" w:after="72" w:afterLines="30" w:line="288" w:lineRule="auto"/>
        <w:jc w:val="both"/>
        <w:rPr>
          <w:rFonts w:eastAsia="宋体"/>
        </w:rPr>
      </w:pPr>
      <w:r>
        <w:rPr>
          <w:rFonts w:hint="eastAsia" w:eastAsia="宋体"/>
        </w:rPr>
        <w:t>In RAN1#118b meeting, the following agreements on cross-CC beam report were endorsed [4].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等线"/>
                <w:b/>
                <w:bCs/>
                <w:u w:val="single"/>
              </w:rPr>
            </w:pPr>
            <w:r>
              <w:rPr>
                <w:rFonts w:hint="eastAsia" w:eastAsia="等线"/>
                <w:b/>
                <w:bCs/>
                <w:u w:val="single"/>
              </w:rPr>
              <w:t>Agreement</w:t>
            </w:r>
          </w:p>
          <w:p>
            <w:pPr>
              <w:snapToGrid w:val="0"/>
              <w:spacing w:before="72" w:beforeLines="30" w:after="72" w:afterLines="30" w:line="288" w:lineRule="auto"/>
              <w:jc w:val="both"/>
              <w:rPr>
                <w:rFonts w:eastAsia="等线"/>
              </w:rPr>
            </w:pPr>
            <w:r>
              <w:rPr>
                <w:rFonts w:hint="eastAsia" w:eastAsia="等线"/>
              </w:rPr>
              <w:t>On cross-CC beam report transmission procedure for UE-initiated/event-driven beam reporting, regarding Event-2, the following is supported</w:t>
            </w:r>
          </w:p>
          <w:p>
            <w:pPr>
              <w:pStyle w:val="111"/>
              <w:numPr>
                <w:ilvl w:val="0"/>
                <w:numId w:val="9"/>
              </w:numPr>
              <w:adjustRightInd w:val="0"/>
              <w:snapToGrid w:val="0"/>
              <w:spacing w:before="72" w:beforeLines="30" w:after="72" w:afterLines="30" w:line="288" w:lineRule="auto"/>
              <w:ind w:firstLineChars="0"/>
              <w:jc w:val="both"/>
            </w:pPr>
            <w:r>
              <w:rPr>
                <w:rFonts w:hint="eastAsia"/>
              </w:rPr>
              <w:t>the first PUCCH and the second PUSCH associated for UE-initiated/event-driven beam reporting are from the same PUCCH group.</w:t>
            </w:r>
          </w:p>
          <w:p>
            <w:pPr>
              <w:pStyle w:val="111"/>
              <w:numPr>
                <w:ilvl w:val="0"/>
                <w:numId w:val="9"/>
              </w:numPr>
              <w:adjustRightInd w:val="0"/>
              <w:snapToGrid w:val="0"/>
              <w:spacing w:before="72" w:beforeLines="30" w:after="72" w:afterLines="30" w:line="288" w:lineRule="auto"/>
              <w:ind w:firstLineChars="0"/>
              <w:jc w:val="both"/>
            </w:pPr>
            <w:r>
              <w:rPr>
                <w:rFonts w:hint="eastAsia"/>
              </w:rPr>
              <w:t>(working assumption) the first PUCCH and the second PUSCH associated for UE-initiated/event-driven beam reporting are from different PUCCH groups</w:t>
            </w:r>
          </w:p>
          <w:p>
            <w:pPr>
              <w:pStyle w:val="111"/>
              <w:numPr>
                <w:ilvl w:val="1"/>
                <w:numId w:val="9"/>
              </w:numPr>
              <w:adjustRightInd w:val="0"/>
              <w:snapToGrid w:val="0"/>
              <w:spacing w:before="72" w:beforeLines="30" w:after="72" w:afterLines="30" w:line="288" w:lineRule="auto"/>
              <w:ind w:firstLineChars="0"/>
              <w:jc w:val="both"/>
            </w:pPr>
            <w:r>
              <w:rPr>
                <w:rFonts w:hint="eastAsia"/>
              </w:rPr>
              <w:t>Subject to separate UE capability</w:t>
            </w:r>
          </w:p>
          <w:p>
            <w:pPr>
              <w:snapToGrid w:val="0"/>
              <w:spacing w:before="72" w:beforeLines="30" w:after="72" w:afterLines="30" w:line="288" w:lineRule="auto"/>
              <w:jc w:val="both"/>
              <w:rPr>
                <w:szCs w:val="20"/>
              </w:rPr>
            </w:pPr>
            <w:r>
              <w:rPr>
                <w:rFonts w:eastAsia="等线"/>
                <w:b/>
                <w:bCs/>
                <w:u w:val="single"/>
              </w:rPr>
              <w:t>Agreement</w:t>
            </w:r>
          </w:p>
          <w:p>
            <w:pPr>
              <w:snapToGrid w:val="0"/>
              <w:spacing w:before="72" w:beforeLines="30" w:after="72" w:afterLines="30" w:line="288" w:lineRule="auto"/>
            </w:pPr>
            <w:r>
              <w:t xml:space="preserve">On cross-CC beam report transmission procedure for UE-initiated/event-driven beam reporting, regarding Event-2, the following is supported </w:t>
            </w:r>
          </w:p>
          <w:p>
            <w:pPr>
              <w:pStyle w:val="111"/>
              <w:numPr>
                <w:ilvl w:val="0"/>
                <w:numId w:val="9"/>
              </w:numPr>
              <w:adjustRightInd w:val="0"/>
              <w:snapToGrid w:val="0"/>
              <w:spacing w:before="72" w:beforeLines="30" w:after="72" w:afterLines="30" w:line="288" w:lineRule="auto"/>
              <w:ind w:firstLineChars="0"/>
              <w:jc w:val="both"/>
            </w:pPr>
            <w:r>
              <w:t>For new beam measurement, in a CSI report configuration, configure legacy RRC parameter carrier that indicates the CC that the RS resource set associated with the CSI reporting configuration can be found</w:t>
            </w:r>
          </w:p>
          <w:p>
            <w:pPr>
              <w:pStyle w:val="111"/>
              <w:numPr>
                <w:ilvl w:val="0"/>
                <w:numId w:val="9"/>
              </w:numPr>
              <w:adjustRightInd w:val="0"/>
              <w:snapToGrid w:val="0"/>
              <w:spacing w:before="72" w:beforeLines="30" w:after="72" w:afterLines="30" w:line="288" w:lineRule="auto"/>
              <w:ind w:firstLineChars="0"/>
              <w:jc w:val="both"/>
            </w:pPr>
            <w:r>
              <w:t xml:space="preserve">FFS: Whether the current beam RS and new beam RS(s) can be in the same CC or in different CCs, regarding cross-CC beam measurement. </w:t>
            </w:r>
          </w:p>
          <w:p>
            <w:pPr>
              <w:pStyle w:val="111"/>
              <w:numPr>
                <w:ilvl w:val="0"/>
                <w:numId w:val="9"/>
              </w:numPr>
              <w:adjustRightInd w:val="0"/>
              <w:snapToGrid w:val="0"/>
              <w:spacing w:before="72" w:beforeLines="30" w:after="72" w:afterLines="30" w:line="288" w:lineRule="auto"/>
              <w:ind w:firstLineChars="0"/>
              <w:jc w:val="both"/>
              <w:rPr>
                <w:rFonts w:eastAsia="宋体"/>
                <w:b/>
                <w:bCs/>
                <w:u w:val="single"/>
              </w:rPr>
            </w:pPr>
            <w:r>
              <w:t xml:space="preserve">FFS: Whether the indicated TCI state and new beam RS(s) can be in the same CC or in different CCs, regarding cross-CC beam measurement. </w:t>
            </w:r>
          </w:p>
        </w:tc>
      </w:tr>
    </w:tbl>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Given that critical issues and potential specification impacts have not been identified so far, we tend to confirm the WA regarding different PUCCH groups of the first PUCCH and the second PUSCH for flexibility.</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12:</w:t>
      </w:r>
      <w:r>
        <w:rPr>
          <w:rFonts w:hint="eastAsia" w:eastAsia="宋体"/>
          <w:i/>
          <w:iCs/>
        </w:rPr>
        <w:t xml:space="preserve"> On cross-CC beam report transmission procedure for UE-initiated/event-driven beam reporting, regarding Event-2, support to confirm the following working assumption.</w:t>
      </w:r>
    </w:p>
    <w:p>
      <w:pPr>
        <w:numPr>
          <w:ilvl w:val="0"/>
          <w:numId w:val="11"/>
        </w:numPr>
        <w:snapToGrid w:val="0"/>
        <w:spacing w:before="72" w:beforeLines="30" w:after="72" w:afterLines="30" w:line="288" w:lineRule="auto"/>
        <w:jc w:val="both"/>
        <w:rPr>
          <w:rFonts w:eastAsia="宋体"/>
          <w:i/>
          <w:iCs/>
        </w:rPr>
      </w:pPr>
      <w:r>
        <w:rPr>
          <w:rFonts w:hint="eastAsia" w:eastAsia="宋体"/>
          <w:i/>
          <w:iCs/>
        </w:rPr>
        <w:t>Working assumption: the first PUCCH and the second PUSCH associated for UE-initiated/event-driven beam reporting are from different PUCCH groups.</w:t>
      </w:r>
    </w:p>
    <w:p>
      <w:pPr>
        <w:numPr>
          <w:ilvl w:val="1"/>
          <w:numId w:val="11"/>
        </w:numPr>
        <w:snapToGrid w:val="0"/>
        <w:spacing w:before="72" w:beforeLines="30" w:after="72" w:afterLines="30" w:line="288" w:lineRule="auto"/>
        <w:jc w:val="both"/>
        <w:rPr>
          <w:rFonts w:eastAsia="宋体"/>
          <w:i/>
          <w:iCs/>
        </w:rPr>
      </w:pPr>
      <w:r>
        <w:rPr>
          <w:rFonts w:hint="eastAsia" w:eastAsia="宋体"/>
          <w:i/>
          <w:iCs/>
        </w:rPr>
        <w:t>It is subject to separate UE capability.</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For cross-CC beam reporting, e.g., to facilitate beam measurement on an FR2 CC and beam report on an FR1 CC, the indicated TCI state corresponds with a CSI report configuration can be applied in a CC different from the CC in which the CSI report configuration is configured. For common TCI state update for CA by leveraging the legacy design, different CCs of </w:t>
      </w:r>
      <w:r>
        <w:t xml:space="preserve">the indicated TCI state and new beam RS(s) </w:t>
      </w:r>
      <w:r>
        <w:rPr>
          <w:rFonts w:hint="eastAsia"/>
        </w:rPr>
        <w:t>should be supported</w:t>
      </w:r>
      <w:r>
        <w:rPr>
          <w:rFonts w:hint="eastAsia" w:eastAsia="宋体"/>
        </w:rPr>
        <w:t>, while t</w:t>
      </w:r>
      <w:r>
        <w:rPr>
          <w:rFonts w:hint="eastAsia"/>
        </w:rPr>
        <w:t xml:space="preserve">he current beam RS and new beam RS(s) </w:t>
      </w:r>
      <w:r>
        <w:rPr>
          <w:rFonts w:hint="eastAsia" w:eastAsia="宋体"/>
        </w:rPr>
        <w:t xml:space="preserve">should be </w:t>
      </w:r>
      <w:r>
        <w:rPr>
          <w:rFonts w:hint="eastAsia"/>
        </w:rPr>
        <w:t>in the same CC</w:t>
      </w:r>
      <w:r>
        <w:rPr>
          <w:rFonts w:hint="eastAsia" w:eastAsia="宋体"/>
        </w:rPr>
        <w:t xml:space="preserve"> to simplify the design as well as UE complexity</w:t>
      </w:r>
      <w:r>
        <w:rPr>
          <w:rFonts w:hint="eastAsia"/>
        </w:rPr>
        <w:t>.</w:t>
      </w:r>
      <w:r>
        <w:rPr>
          <w:rFonts w:hint="eastAsia" w:eastAsia="宋体"/>
        </w:rPr>
        <w:t xml:space="preserve"> A</w:t>
      </w:r>
      <w:r>
        <w:rPr>
          <w:rFonts w:hint="eastAsia"/>
        </w:rPr>
        <w:t xml:space="preserve">s shown in Figure </w:t>
      </w:r>
      <w:r>
        <w:rPr>
          <w:rFonts w:hint="eastAsia" w:eastAsia="宋体"/>
        </w:rPr>
        <w:t>2, the indicated TCI states of one or more CC(s) may be QCLed with RSs from a different CC, typically referred to as the reference CC</w:t>
      </w:r>
      <w:r>
        <w:rPr>
          <w:rFonts w:hint="eastAsia"/>
        </w:rPr>
        <w:t xml:space="preserve">, </w:t>
      </w:r>
      <w:r>
        <w:rPr>
          <w:rFonts w:hint="eastAsia" w:eastAsia="宋体"/>
        </w:rPr>
        <w:t xml:space="preserve">where </w:t>
      </w:r>
      <w:r>
        <w:rPr>
          <w:rFonts w:hint="eastAsia"/>
        </w:rPr>
        <w:t xml:space="preserve">a new RRC parameter </w:t>
      </w:r>
      <w:r>
        <w:rPr>
          <w:rFonts w:hint="eastAsia" w:eastAsia="宋体"/>
        </w:rPr>
        <w:t>needs</w:t>
      </w:r>
      <w:r>
        <w:t xml:space="preserve"> to</w:t>
      </w:r>
      <w:r>
        <w:rPr>
          <w:rFonts w:hint="eastAsia"/>
        </w:rPr>
        <w:t xml:space="preserve"> be introduced to indicate </w:t>
      </w:r>
      <w:r>
        <w:t>the CC that</w:t>
      </w:r>
      <w:r>
        <w:rPr>
          <w:rFonts w:hint="eastAsia"/>
        </w:rPr>
        <w:t xml:space="preserve"> the indicated TCI state</w:t>
      </w:r>
      <w:r>
        <w:t xml:space="preserve"> associated with the CSI reporting configuration can be found</w:t>
      </w:r>
      <w:r>
        <w:rPr>
          <w:rFonts w:hint="eastAsia"/>
        </w:rPr>
        <w:t>.</w:t>
      </w:r>
    </w:p>
    <w:p>
      <w:pPr>
        <w:snapToGrid w:val="0"/>
        <w:spacing w:before="72" w:beforeLines="30" w:after="72" w:afterLines="30" w:line="288" w:lineRule="auto"/>
        <w:jc w:val="center"/>
      </w:pPr>
      <w:r>
        <w:object>
          <v:shape id="_x0000_i1027" o:spt="75" type="#_x0000_t75" style="height:152pt;width:258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Same or different CC(s) of new beam RS(s) and indicated TCI state</w:t>
      </w:r>
    </w:p>
    <w:p>
      <w:pPr>
        <w:snapToGrid w:val="0"/>
        <w:spacing w:before="72" w:beforeLines="30" w:after="72" w:afterLines="30" w:line="288" w:lineRule="auto"/>
        <w:jc w:val="both"/>
        <w:rPr>
          <w:rFonts w:eastAsia="宋体"/>
          <w:i/>
          <w:iCs/>
        </w:rPr>
      </w:pPr>
      <w:r>
        <w:rPr>
          <w:rFonts w:hint="eastAsia" w:eastAsia="宋体"/>
          <w:b/>
          <w:bCs/>
          <w:i/>
          <w:iCs/>
        </w:rPr>
        <w:t>Proposal 13:</w:t>
      </w:r>
      <w:r>
        <w:rPr>
          <w:rFonts w:hint="eastAsia" w:eastAsia="宋体"/>
          <w:i/>
          <w:iCs/>
        </w:rPr>
        <w:t xml:space="preserve"> </w:t>
      </w:r>
      <w:r>
        <w:rPr>
          <w:i/>
          <w:iCs/>
        </w:rPr>
        <w:t xml:space="preserve">On cross-CC beam report transmission procedure for UE-initiated/event-driven beam reporting, regarding Event-2, </w:t>
      </w:r>
      <w:r>
        <w:rPr>
          <w:rFonts w:hint="eastAsia" w:eastAsia="宋体"/>
          <w:i/>
          <w:iCs/>
        </w:rPr>
        <w:t>support that:</w:t>
      </w:r>
    </w:p>
    <w:p>
      <w:pPr>
        <w:pStyle w:val="111"/>
        <w:numPr>
          <w:ilvl w:val="0"/>
          <w:numId w:val="11"/>
        </w:numPr>
        <w:snapToGrid w:val="0"/>
        <w:spacing w:before="72" w:beforeLines="30" w:after="72" w:afterLines="30" w:line="288" w:lineRule="auto"/>
        <w:ind w:firstLineChars="0"/>
        <w:jc w:val="both"/>
        <w:rPr>
          <w:rFonts w:eastAsia="宋体"/>
          <w:bCs/>
          <w:i/>
          <w:iCs/>
        </w:rPr>
      </w:pPr>
      <w:r>
        <w:rPr>
          <w:rFonts w:hint="eastAsia" w:eastAsia="宋体"/>
          <w:bCs/>
          <w:i/>
          <w:iCs/>
        </w:rPr>
        <w:t>T</w:t>
      </w:r>
      <w:r>
        <w:rPr>
          <w:rFonts w:eastAsia="宋体"/>
          <w:bCs/>
          <w:i/>
          <w:iCs/>
        </w:rPr>
        <w:t xml:space="preserve">he current beam RS and new beam RS(s) </w:t>
      </w:r>
      <w:r>
        <w:rPr>
          <w:rFonts w:hint="eastAsia" w:eastAsia="宋体"/>
          <w:bCs/>
          <w:i/>
          <w:iCs/>
        </w:rPr>
        <w:t xml:space="preserve">should be </w:t>
      </w:r>
      <w:r>
        <w:rPr>
          <w:rFonts w:eastAsia="宋体"/>
          <w:bCs/>
          <w:i/>
          <w:iCs/>
        </w:rPr>
        <w:t>in the same CC</w:t>
      </w:r>
      <w:r>
        <w:rPr>
          <w:rFonts w:hint="eastAsia" w:eastAsia="宋体"/>
          <w:bCs/>
          <w:i/>
          <w:iCs/>
        </w:rPr>
        <w:t>.</w:t>
      </w:r>
    </w:p>
    <w:p>
      <w:pPr>
        <w:pStyle w:val="111"/>
        <w:numPr>
          <w:ilvl w:val="0"/>
          <w:numId w:val="11"/>
        </w:numPr>
        <w:snapToGrid w:val="0"/>
        <w:spacing w:before="72" w:beforeLines="30" w:after="72" w:afterLines="30" w:line="288" w:lineRule="auto"/>
        <w:ind w:firstLineChars="0"/>
        <w:jc w:val="both"/>
        <w:rPr>
          <w:rFonts w:eastAsia="宋体"/>
          <w:bCs/>
          <w:i/>
          <w:iCs/>
        </w:rPr>
      </w:pPr>
      <w:r>
        <w:rPr>
          <w:rFonts w:hint="eastAsia" w:eastAsia="宋体"/>
          <w:bCs/>
          <w:i/>
          <w:iCs/>
        </w:rPr>
        <w:t>Introduce new RRC parameter to indicate the CC in which the indicated TCI state associated with the CSI reporting configuration is applied.</w:t>
      </w:r>
    </w:p>
    <w:p>
      <w:pPr>
        <w:pStyle w:val="111"/>
        <w:numPr>
          <w:ilvl w:val="1"/>
          <w:numId w:val="11"/>
        </w:numPr>
        <w:snapToGrid w:val="0"/>
        <w:spacing w:before="72" w:beforeLines="30" w:after="72" w:afterLines="30" w:line="288" w:lineRule="auto"/>
        <w:ind w:firstLineChars="0"/>
        <w:jc w:val="both"/>
        <w:rPr>
          <w:rFonts w:eastAsia="宋体"/>
          <w:bCs/>
          <w:i/>
          <w:iCs/>
        </w:rPr>
      </w:pPr>
      <w:r>
        <w:rPr>
          <w:rFonts w:hint="eastAsia" w:eastAsia="宋体"/>
          <w:bCs/>
          <w:i/>
          <w:iCs/>
        </w:rPr>
        <w:t>Note: The indicated TCI state and new beam RS(s) can be in the same or different CC(s).</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For same-CC beam reporting, since triggering conditions of Event-1, Event-2 and Event-7 are inherently different, multiple CSI report configurations for UEIBR in a given CC should be associated with different trigger event types. For cross-CC beam reporting, UEI beam reporting for a CC can be configured in another CC, and then CSI report configurations in a given CC may be associated with same or different trigger event types. For example, UEIBR for CC#1 depending on Event-2, UEIBR for CC#1 depending on Event-7 and UEIBR for CC#2 depending on Event-2 can be configured in CC#1.  </w:t>
      </w:r>
    </w:p>
    <w:p>
      <w:pPr>
        <w:snapToGrid w:val="0"/>
        <w:spacing w:before="72" w:beforeLines="30" w:after="72" w:afterLines="30" w:line="288" w:lineRule="auto"/>
        <w:jc w:val="both"/>
        <w:rPr>
          <w:rFonts w:eastAsia="宋体"/>
          <w:bCs/>
          <w:i/>
          <w:iCs/>
        </w:rPr>
      </w:pPr>
      <w:r>
        <w:rPr>
          <w:rFonts w:hint="eastAsia" w:eastAsia="宋体"/>
          <w:b/>
          <w:bCs/>
          <w:i/>
          <w:iCs/>
        </w:rPr>
        <w:t>Proposal 14:</w:t>
      </w:r>
      <w:r>
        <w:rPr>
          <w:rFonts w:hint="eastAsia" w:eastAsia="宋体"/>
          <w:i/>
          <w:iCs/>
        </w:rPr>
        <w:t xml:space="preserve"> </w:t>
      </w:r>
      <w:r>
        <w:rPr>
          <w:i/>
          <w:iCs/>
        </w:rPr>
        <w:t xml:space="preserve">On cross-CC beam report transmission procedure for UE-initiated/event-driven beam reporting, </w:t>
      </w:r>
      <w:r>
        <w:rPr>
          <w:rFonts w:hint="eastAsia" w:eastAsia="宋体"/>
          <w:i/>
          <w:iCs/>
        </w:rPr>
        <w:t>support that CSI report configurations in a given CC can be associated with same or different trigger event type(s).</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Trigge</w:t>
      </w:r>
      <w:r>
        <w:rPr>
          <w:rFonts w:eastAsia="宋体"/>
          <w:b/>
          <w:sz w:val="28"/>
          <w:szCs w:val="28"/>
        </w:rPr>
        <w:t>r</w:t>
      </w:r>
      <w:r>
        <w:rPr>
          <w:rFonts w:hint="eastAsia" w:eastAsia="宋体"/>
          <w:b/>
          <w:sz w:val="28"/>
          <w:szCs w:val="28"/>
        </w:rPr>
        <w:t xml:space="preserve"> event detection</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RAN1#119 and RAN1#118b meetings, the following agreements regarding trigger e</w:t>
      </w:r>
      <w:r>
        <w:rPr>
          <w:rFonts w:hint="eastAsia"/>
          <w:szCs w:val="20"/>
        </w:rPr>
        <w:t>vent</w:t>
      </w:r>
      <w:r>
        <w:rPr>
          <w:rFonts w:hint="eastAsia" w:eastAsia="宋体"/>
          <w:szCs w:val="20"/>
        </w:rPr>
        <w:t>s were endorsed [2, 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snapToGrid w:val="0"/>
              <w:spacing w:before="72" w:beforeLines="30" w:after="72" w:afterLines="30" w:line="288" w:lineRule="auto"/>
              <w:jc w:val="both"/>
              <w:rPr>
                <w:szCs w:val="18"/>
              </w:rPr>
            </w:pPr>
            <w:r>
              <w:rPr>
                <w:szCs w:val="18"/>
              </w:rPr>
              <w:t xml:space="preserve">On UE-initiated/event-driven beam reporting, for Event 1, down-select at least one among the following options for RS measurement </w:t>
            </w:r>
          </w:p>
          <w:p>
            <w:pPr>
              <w:numPr>
                <w:ilvl w:val="0"/>
                <w:numId w:val="15"/>
              </w:numPr>
              <w:adjustRightInd w:val="0"/>
              <w:snapToGrid w:val="0"/>
              <w:spacing w:before="72" w:beforeLines="30" w:after="72" w:afterLines="30" w:line="288" w:lineRule="auto"/>
              <w:ind w:left="684" w:hanging="284"/>
              <w:jc w:val="both"/>
              <w:rPr>
                <w:szCs w:val="18"/>
              </w:rPr>
            </w:pPr>
            <w:r>
              <w:rPr>
                <w:szCs w:val="18"/>
              </w:rPr>
              <w:t xml:space="preserve">Option-1: RS resource set for new beam is NOT configured in the CSI reporting configuration, and an explicit RRC selection for </w:t>
            </w:r>
            <w:r>
              <w:rPr>
                <w:szCs w:val="20"/>
              </w:rPr>
              <w:t>scheme</w:t>
            </w:r>
            <w:r>
              <w:rPr>
                <w:szCs w:val="18"/>
              </w:rPr>
              <w:t>-1 and scheme-2 is introduced.</w:t>
            </w:r>
          </w:p>
          <w:p>
            <w:pPr>
              <w:numPr>
                <w:ilvl w:val="0"/>
                <w:numId w:val="15"/>
              </w:numPr>
              <w:adjustRightInd w:val="0"/>
              <w:snapToGrid w:val="0"/>
              <w:spacing w:before="72" w:beforeLines="30" w:after="72" w:afterLines="30" w:line="288" w:lineRule="auto"/>
              <w:ind w:left="684" w:hanging="284"/>
              <w:jc w:val="both"/>
              <w:rPr>
                <w:rFonts w:eastAsia="宋体"/>
                <w:szCs w:val="18"/>
              </w:rPr>
            </w:pPr>
            <w:r>
              <w:rPr>
                <w:rFonts w:eastAsia="宋体"/>
                <w:szCs w:val="18"/>
              </w:rPr>
              <w:t>Option-2: RS resource set for new beam is configured in the CSI reporting configuration, and the following implicit manner for enabling one of either scheme-1 or scheme-2 is used:</w:t>
            </w:r>
          </w:p>
          <w:p>
            <w:pPr>
              <w:numPr>
                <w:ilvl w:val="1"/>
                <w:numId w:val="15"/>
              </w:numPr>
              <w:adjustRightInd w:val="0"/>
              <w:snapToGrid w:val="0"/>
              <w:spacing w:before="72" w:beforeLines="30" w:after="72" w:afterLines="30" w:line="288" w:lineRule="auto"/>
              <w:jc w:val="both"/>
            </w:pPr>
            <w:r>
              <w:rPr>
                <w:rFonts w:eastAsia="宋体"/>
                <w:szCs w:val="18"/>
              </w:rPr>
              <w:t xml:space="preserve">If the RS(s) for new beam are CSI-RS configured in a CSI-RS resource set configured with </w:t>
            </w:r>
            <w:r>
              <w:rPr>
                <w:rFonts w:eastAsia="宋体"/>
                <w:i/>
                <w:szCs w:val="18"/>
              </w:rPr>
              <w:t>repetition</w:t>
            </w:r>
            <w:r>
              <w:rPr>
                <w:rFonts w:eastAsia="宋体"/>
                <w:szCs w:val="18"/>
              </w:rPr>
              <w:t>, Scheme-1 is enabled; otherwise, Scheme-2 is enabled.</w:t>
            </w:r>
          </w:p>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snapToGrid w:val="0"/>
              <w:spacing w:before="72" w:beforeLines="30" w:after="72" w:afterLines="30" w:line="288" w:lineRule="auto"/>
              <w:jc w:val="both"/>
            </w:pPr>
            <w:r>
              <w:rPr>
                <w:szCs w:val="20"/>
              </w:rPr>
              <w:t xml:space="preserve">Regarding </w:t>
            </w:r>
            <w:r>
              <w:rPr>
                <w:rFonts w:eastAsia="宋体"/>
                <w:szCs w:val="20"/>
              </w:rPr>
              <w:t>the triggering event determination for Event 2</w:t>
            </w:r>
            <w:r>
              <w:rPr>
                <w:szCs w:val="20"/>
              </w:rPr>
              <w:t>, the event instance(s) counting is per new beam. Further study candidate condition(s) of resetting the counting including whether resetting is needed.</w:t>
            </w:r>
          </w:p>
        </w:tc>
      </w:tr>
    </w:tbl>
    <w:p>
      <w:pPr>
        <w:pStyle w:val="99"/>
        <w:snapToGrid w:val="0"/>
        <w:spacing w:before="60" w:beforeLines="25" w:after="60" w:afterLines="25" w:line="300" w:lineRule="auto"/>
        <w:ind w:firstLine="0" w:firstLineChars="0"/>
        <w:jc w:val="both"/>
        <w:rPr>
          <w:rFonts w:eastAsia="宋体"/>
          <w:szCs w:val="20"/>
        </w:rPr>
      </w:pPr>
      <w:r>
        <w:rPr>
          <w:rFonts w:hint="eastAsia" w:eastAsia="宋体"/>
          <w:b/>
          <w:bCs/>
          <w:szCs w:val="20"/>
          <w:u w:val="single"/>
        </w:rPr>
        <w:t>RS measurement for Event-1</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Cs/>
        </w:rPr>
        <w:t xml:space="preserve">Although the definition of Event-1 is solely related to the current beam, to reuse the report format for Event-2, where new beam RS(s) are reported, </w:t>
      </w:r>
      <w:r>
        <w:rPr>
          <w:rFonts w:eastAsia="宋体"/>
          <w:szCs w:val="18"/>
        </w:rPr>
        <w:t xml:space="preserve">RS resource set for new beam </w:t>
      </w:r>
      <w:r>
        <w:rPr>
          <w:rFonts w:hint="eastAsia" w:eastAsia="宋体"/>
          <w:szCs w:val="18"/>
        </w:rPr>
        <w:t>can be</w:t>
      </w:r>
      <w:r>
        <w:rPr>
          <w:rFonts w:eastAsia="宋体"/>
          <w:szCs w:val="18"/>
        </w:rPr>
        <w:t xml:space="preserve"> configured in the CSI reporting configuration</w:t>
      </w:r>
      <w:r>
        <w:rPr>
          <w:rFonts w:hint="eastAsia" w:eastAsia="宋体"/>
          <w:szCs w:val="18"/>
        </w:rPr>
        <w:t xml:space="preserve"> depending Event-1 as well. This approach allows Event-1 to be applicable for scenarios where the UE reports new beams to update the current beam when the current beam quality is insufficient.  </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Cs/>
        </w:rPr>
        <w:t xml:space="preserve">Therefore, it is preferred to support Option-1 as a basic feature, and further consider to support Option-2 which may be subject to UE capability. </w:t>
      </w:r>
    </w:p>
    <w:p>
      <w:pPr>
        <w:pStyle w:val="99"/>
        <w:snapToGrid w:val="0"/>
        <w:spacing w:before="60" w:beforeLines="25" w:after="60" w:afterLines="25" w:line="300" w:lineRule="auto"/>
        <w:ind w:firstLine="0" w:firstLineChars="0"/>
        <w:jc w:val="both"/>
        <w:rPr>
          <w:rFonts w:eastAsia="宋体"/>
          <w:i/>
          <w:iCs/>
        </w:rPr>
      </w:pPr>
      <w:r>
        <w:rPr>
          <w:rFonts w:hint="eastAsia" w:eastAsia="宋体"/>
          <w:b/>
          <w:bCs/>
          <w:i/>
          <w:iCs/>
        </w:rPr>
        <w:t>Proposal 15:</w:t>
      </w:r>
      <w:r>
        <w:rPr>
          <w:rFonts w:hint="eastAsia" w:eastAsia="宋体"/>
          <w:i/>
          <w:iCs/>
        </w:rPr>
        <w:t xml:space="preserve"> On UE-initiated/event-driven beam reporting, regarding RS measurement for Event-1, support that RS resource set for new beam is NOT configured in the CSI reporting configuration, and an explicit RRC selection for scheme-1 and scheme-2 is introduced (Option-1) is baseline.</w:t>
      </w:r>
    </w:p>
    <w:p>
      <w:pPr>
        <w:snapToGrid w:val="0"/>
        <w:spacing w:before="72" w:beforeLines="30" w:after="72" w:afterLines="30" w:line="288" w:lineRule="auto"/>
        <w:jc w:val="both"/>
        <w:rPr>
          <w:rFonts w:eastAsia="宋体"/>
          <w:bCs/>
        </w:rPr>
      </w:pPr>
      <w:r>
        <w:rPr>
          <w:rFonts w:hint="eastAsia" w:eastAsia="宋体"/>
          <w:b/>
          <w:bCs/>
          <w:u w:val="single"/>
        </w:rPr>
        <w:t>Reset the counting of trigger event instances</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Cs/>
        </w:rPr>
        <w:t>Till now, we have the following six candidates to reset the counting of trigger event instances for a given UEIBR configuration.</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Candidate#1: RS reconfiguration/update for new beam is received;</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Candidate#2: The measured current beam based on indicated TCI state is updated;</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Candidate#3: UEI beam report is transmitted;</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Candidate#4: NW response (e.g., DCI in step-2 of Mode-A) is detected</w:t>
      </w:r>
      <w:r>
        <w:rPr>
          <w:rFonts w:hint="eastAsia" w:eastAsia="宋体"/>
        </w:rPr>
        <w:t>;</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Candidate#5: The time window expires</w:t>
      </w:r>
      <w:r>
        <w:rPr>
          <w:rFonts w:hint="eastAsia" w:eastAsia="宋体"/>
        </w:rPr>
        <w:t>;</w:t>
      </w:r>
    </w:p>
    <w:p>
      <w:pPr>
        <w:pStyle w:val="111"/>
        <w:widowControl w:val="0"/>
        <w:numPr>
          <w:ilvl w:val="1"/>
          <w:numId w:val="16"/>
        </w:numPr>
        <w:snapToGrid w:val="0"/>
        <w:spacing w:before="72" w:beforeLines="30" w:after="72" w:afterLines="30" w:line="288" w:lineRule="auto"/>
        <w:ind w:firstLineChars="0"/>
        <w:jc w:val="both"/>
        <w:rPr>
          <w:rFonts w:eastAsia="宋体"/>
        </w:rPr>
      </w:pPr>
      <w:r>
        <w:rPr>
          <w:rFonts w:eastAsia="宋体"/>
        </w:rPr>
        <w:t>Candidate#6: The threshold for event evaluation is re-configured by RRC signaling</w:t>
      </w:r>
      <w:r>
        <w:rPr>
          <w:rFonts w:hint="eastAsia" w:eastAsia="宋体"/>
        </w:rPr>
        <w:t>.</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rPr>
        <w:t xml:space="preserve">Candidate #1, #2 and #6 represent that measurement condition of the trigger event is changed, and resetting the counting in these candidate conditions ensures a reliable evaluation procedure. In addition, when UE receives </w:t>
      </w:r>
      <w:r>
        <w:rPr>
          <w:rFonts w:eastAsia="宋体"/>
        </w:rPr>
        <w:t>RS reconfiguration/update for new beam</w:t>
      </w:r>
      <w:r>
        <w:rPr>
          <w:rFonts w:hint="eastAsia" w:eastAsia="宋体"/>
        </w:rPr>
        <w:t xml:space="preserve">, resetting the counting of all new beams is preferred for simplicity, regardless of whether they are updated by the </w:t>
      </w:r>
      <w:r>
        <w:rPr>
          <w:rFonts w:eastAsia="宋体"/>
        </w:rPr>
        <w:t>RS reconfiguration</w:t>
      </w:r>
      <w:r>
        <w:rPr>
          <w:rFonts w:hint="eastAsia" w:eastAsia="宋体"/>
        </w:rPr>
        <w:t xml:space="preserve"> or not.</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Given that the definition of the time window remains ambiguity, Candidate#5 should be postponed if the time window functions are specified as a timer in MAC layer. Candidate#3 and #4 should be deprioritized as they are relevant to the beam reporting procedure which is irrelevant to the counting and the time window.</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Alternatively, it is feasible to be up to RAN2 to determine the resetting conditions to advance the overall beam reporting procedure.</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16:</w:t>
      </w:r>
      <w:r>
        <w:rPr>
          <w:rFonts w:hint="eastAsia" w:eastAsia="宋体"/>
          <w:i/>
          <w:iCs/>
        </w:rPr>
        <w:t xml:space="preserve"> Regarding triggering event determination within a time window for Event 2, on condition(s) of resetting the counting of trigger event instances, support one of the following options. </w:t>
      </w:r>
    </w:p>
    <w:p>
      <w:pPr>
        <w:numPr>
          <w:ilvl w:val="0"/>
          <w:numId w:val="11"/>
        </w:numPr>
        <w:snapToGrid w:val="0"/>
        <w:spacing w:before="72" w:beforeLines="30" w:after="72" w:afterLines="30" w:line="288" w:lineRule="auto"/>
        <w:jc w:val="both"/>
        <w:rPr>
          <w:rFonts w:eastAsia="宋体"/>
          <w:i/>
        </w:rPr>
      </w:pPr>
      <w:r>
        <w:rPr>
          <w:rFonts w:hint="eastAsia" w:eastAsia="宋体"/>
          <w:i/>
        </w:rPr>
        <w:t>Option-1: Resetting the counting is in response to at least the following candidates:</w:t>
      </w:r>
    </w:p>
    <w:p>
      <w:pPr>
        <w:numPr>
          <w:ilvl w:val="1"/>
          <w:numId w:val="11"/>
        </w:numPr>
        <w:snapToGrid w:val="0"/>
        <w:spacing w:before="72" w:beforeLines="30" w:after="72" w:afterLines="30" w:line="288" w:lineRule="auto"/>
        <w:jc w:val="both"/>
        <w:rPr>
          <w:rFonts w:eastAsia="宋体"/>
          <w:i/>
        </w:rPr>
      </w:pPr>
      <w:r>
        <w:rPr>
          <w:rFonts w:hint="eastAsia" w:eastAsia="宋体"/>
          <w:i/>
        </w:rPr>
        <w:t>Candidate-1: RS reconfiguration/update for new beam is received.</w:t>
      </w:r>
    </w:p>
    <w:p>
      <w:pPr>
        <w:numPr>
          <w:ilvl w:val="1"/>
          <w:numId w:val="11"/>
        </w:numPr>
        <w:snapToGrid w:val="0"/>
        <w:spacing w:before="72" w:beforeLines="30" w:after="72" w:afterLines="30" w:line="288" w:lineRule="auto"/>
        <w:jc w:val="both"/>
        <w:rPr>
          <w:rFonts w:eastAsia="宋体"/>
          <w:i/>
        </w:rPr>
      </w:pPr>
      <w:r>
        <w:rPr>
          <w:rFonts w:hint="eastAsia" w:eastAsia="宋体"/>
          <w:i/>
        </w:rPr>
        <w:t xml:space="preserve">Candidate-2: The </w:t>
      </w:r>
      <w:r>
        <w:rPr>
          <w:rFonts w:eastAsia="宋体"/>
          <w:i/>
        </w:rPr>
        <w:t xml:space="preserve">measured current beam based on </w:t>
      </w:r>
      <w:r>
        <w:rPr>
          <w:rFonts w:hint="eastAsia" w:eastAsia="宋体"/>
          <w:i/>
        </w:rPr>
        <w:t>the indicated TCI state is updated.</w:t>
      </w:r>
    </w:p>
    <w:p>
      <w:pPr>
        <w:numPr>
          <w:ilvl w:val="1"/>
          <w:numId w:val="11"/>
        </w:numPr>
        <w:snapToGrid w:val="0"/>
        <w:spacing w:before="72" w:beforeLines="30" w:after="72" w:afterLines="30" w:line="288" w:lineRule="auto"/>
        <w:rPr>
          <w:rFonts w:eastAsia="宋体"/>
          <w:i/>
          <w:iCs/>
        </w:rPr>
      </w:pPr>
      <w:r>
        <w:rPr>
          <w:rFonts w:eastAsia="宋体"/>
          <w:i/>
          <w:iCs/>
        </w:rPr>
        <w:t>Candidate</w:t>
      </w:r>
      <w:r>
        <w:rPr>
          <w:rFonts w:hint="eastAsia" w:eastAsia="宋体"/>
          <w:i/>
          <w:iCs/>
        </w:rPr>
        <w:t>-</w:t>
      </w:r>
      <w:r>
        <w:rPr>
          <w:rFonts w:eastAsia="宋体"/>
          <w:i/>
          <w:iCs/>
        </w:rPr>
        <w:t>6: The threshold for event evaluation is re-configured by RRC signaling</w:t>
      </w:r>
      <w:r>
        <w:rPr>
          <w:rFonts w:hint="eastAsia"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Option-2: Up to RAN2 to determine the resetting conditions.</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content</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In RAN1#118 meeting, the following agreement regarding additional indication of report format for </w:t>
      </w:r>
      <w:r>
        <w:rPr>
          <w:rFonts w:hint="eastAsia"/>
          <w:szCs w:val="20"/>
        </w:rPr>
        <w:t>Event</w:t>
      </w:r>
      <w:r>
        <w:rPr>
          <w:rFonts w:hint="eastAsia" w:eastAsia="宋体"/>
          <w:szCs w:val="20"/>
        </w:rPr>
        <w:t>-</w:t>
      </w:r>
      <w:r>
        <w:rPr>
          <w:rFonts w:hint="eastAsia"/>
          <w:szCs w:val="20"/>
        </w:rPr>
        <w:t>2</w:t>
      </w:r>
      <w:r>
        <w:rPr>
          <w:rFonts w:hint="eastAsia" w:eastAsia="宋体"/>
          <w:szCs w:val="20"/>
        </w:rPr>
        <w:t xml:space="preserve"> was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ascii="Times" w:hAnsi="Times" w:eastAsia="等线" w:cs="Times"/>
                <w:b/>
                <w:bCs/>
                <w:u w:val="single"/>
              </w:rPr>
            </w:pPr>
            <w:r>
              <w:rPr>
                <w:rFonts w:ascii="Times" w:hAnsi="Times" w:eastAsia="等线" w:cs="Times"/>
                <w:b/>
                <w:bCs/>
                <w:u w:val="single"/>
              </w:rPr>
              <w:t>Agreement</w:t>
            </w:r>
          </w:p>
          <w:p>
            <w:pPr>
              <w:pStyle w:val="111"/>
              <w:adjustRightInd w:val="0"/>
              <w:snapToGrid w:val="0"/>
              <w:spacing w:before="72" w:beforeLines="30" w:after="72" w:afterLines="30" w:line="288" w:lineRule="auto"/>
              <w:ind w:firstLine="0" w:firstLineChars="0"/>
              <w:rPr>
                <w:szCs w:val="20"/>
              </w:rPr>
            </w:pPr>
            <w:r>
              <w:rPr>
                <w:rFonts w:hint="eastAsia"/>
                <w:szCs w:val="20"/>
              </w:rPr>
              <w:t>On UE-initiated/event-driven beam reporting, at least one of the following is supported as an extension on L1-RSRP report format depending on Event-2.</w:t>
            </w:r>
          </w:p>
          <w:p>
            <w:pPr>
              <w:numPr>
                <w:ilvl w:val="0"/>
                <w:numId w:val="11"/>
              </w:numPr>
              <w:snapToGrid w:val="0"/>
              <w:spacing w:before="72" w:beforeLines="30" w:after="72" w:afterLines="30" w:line="288" w:lineRule="auto"/>
              <w:jc w:val="both"/>
              <w:rPr>
                <w:rFonts w:eastAsia="宋体"/>
                <w:iCs/>
              </w:rPr>
            </w:pPr>
            <w:r>
              <w:rPr>
                <w:rFonts w:hint="eastAsia" w:eastAsia="宋体"/>
                <w:iCs/>
              </w:rPr>
              <w:t xml:space="preserve">Option-1: For each of reported CRI/SSBRI, to introduce additional indication of whether the CRI/SSBRI satisfies the condition of Event-2. </w:t>
            </w:r>
          </w:p>
          <w:p>
            <w:pPr>
              <w:numPr>
                <w:ilvl w:val="1"/>
                <w:numId w:val="11"/>
              </w:numPr>
              <w:snapToGrid w:val="0"/>
              <w:spacing w:before="72" w:beforeLines="30" w:after="72" w:afterLines="30" w:line="288" w:lineRule="auto"/>
              <w:jc w:val="both"/>
              <w:rPr>
                <w:rFonts w:eastAsia="宋体"/>
                <w:iCs/>
              </w:rPr>
            </w:pPr>
            <w:r>
              <w:rPr>
                <w:rFonts w:hint="eastAsia" w:eastAsia="宋体"/>
                <w:iCs/>
              </w:rPr>
              <w:t>The presence of this field is enabled by RRC with subjective to UE capability.</w:t>
            </w:r>
          </w:p>
          <w:p>
            <w:pPr>
              <w:numPr>
                <w:ilvl w:val="1"/>
                <w:numId w:val="11"/>
              </w:numPr>
              <w:snapToGrid w:val="0"/>
              <w:spacing w:before="72" w:beforeLines="30" w:after="72" w:afterLines="30" w:line="288" w:lineRule="auto"/>
              <w:jc w:val="both"/>
              <w:rPr>
                <w:rFonts w:eastAsia="宋体"/>
                <w:iCs/>
              </w:rPr>
            </w:pPr>
            <w:r>
              <w:rPr>
                <w:rFonts w:hint="eastAsia" w:eastAsia="宋体"/>
                <w:iCs/>
              </w:rPr>
              <w:t xml:space="preserve">The presence of this field is only for the case that N &gt; 1 and the time window and M are configured </w:t>
            </w:r>
          </w:p>
          <w:p>
            <w:pPr>
              <w:numPr>
                <w:ilvl w:val="0"/>
                <w:numId w:val="11"/>
              </w:numPr>
              <w:snapToGrid w:val="0"/>
              <w:spacing w:before="72" w:beforeLines="30" w:after="72" w:afterLines="30" w:line="288" w:lineRule="auto"/>
              <w:jc w:val="both"/>
              <w:rPr>
                <w:rFonts w:eastAsia="宋体"/>
                <w:iCs/>
              </w:rPr>
            </w:pPr>
            <w:r>
              <w:rPr>
                <w:rFonts w:hint="eastAsia" w:eastAsia="宋体"/>
                <w:iCs/>
              </w:rPr>
              <w:t xml:space="preserve">Option-2: For each of reported </w:t>
            </w:r>
            <w:bookmarkStart w:id="1" w:name="_Hlk183053007"/>
            <w:r>
              <w:rPr>
                <w:rFonts w:hint="eastAsia" w:eastAsia="宋体"/>
                <w:iCs/>
              </w:rPr>
              <w:t>CRI/SSBRI</w:t>
            </w:r>
            <w:bookmarkEnd w:id="1"/>
            <w:r>
              <w:rPr>
                <w:rFonts w:hint="eastAsia" w:eastAsia="宋体"/>
                <w:iCs/>
              </w:rPr>
              <w:t>, to introduce additional indication of the number of Event-2 instances for the CRI/SSBRI(s) within a time window.</w:t>
            </w:r>
          </w:p>
          <w:p>
            <w:pPr>
              <w:numPr>
                <w:ilvl w:val="1"/>
                <w:numId w:val="11"/>
              </w:numPr>
              <w:snapToGrid w:val="0"/>
              <w:spacing w:before="72" w:beforeLines="30" w:after="72" w:afterLines="30" w:line="288" w:lineRule="auto"/>
              <w:jc w:val="both"/>
              <w:rPr>
                <w:rFonts w:eastAsia="宋体"/>
                <w:iCs/>
              </w:rPr>
            </w:pPr>
            <w:r>
              <w:rPr>
                <w:rFonts w:hint="eastAsia" w:eastAsia="宋体"/>
                <w:iCs/>
              </w:rPr>
              <w:t>The presence of this field is enabled by RRC with subjective to UE capability.</w:t>
            </w:r>
          </w:p>
          <w:p>
            <w:pPr>
              <w:numPr>
                <w:ilvl w:val="1"/>
                <w:numId w:val="11"/>
              </w:numPr>
              <w:snapToGrid w:val="0"/>
              <w:spacing w:before="72" w:beforeLines="30" w:after="72" w:afterLines="30" w:line="288" w:lineRule="auto"/>
              <w:jc w:val="both"/>
              <w:rPr>
                <w:rFonts w:eastAsia="宋体"/>
                <w:iCs/>
              </w:rPr>
            </w:pPr>
            <w:r>
              <w:rPr>
                <w:rFonts w:hint="eastAsia" w:eastAsia="宋体"/>
                <w:iCs/>
              </w:rPr>
              <w:t>The presence of this field is only for the case that N &gt; 1 and the time window and M are configured.</w:t>
            </w:r>
          </w:p>
          <w:p>
            <w:pPr>
              <w:numPr>
                <w:ilvl w:val="0"/>
                <w:numId w:val="11"/>
              </w:numPr>
              <w:snapToGrid w:val="0"/>
              <w:spacing w:before="72" w:beforeLines="30" w:after="72" w:afterLines="30" w:line="288" w:lineRule="auto"/>
              <w:jc w:val="both"/>
              <w:rPr>
                <w:rFonts w:eastAsia="宋体"/>
                <w:iCs/>
              </w:rPr>
            </w:pPr>
            <w:r>
              <w:rPr>
                <w:rFonts w:hint="eastAsia" w:eastAsia="宋体"/>
                <w:iCs/>
              </w:rPr>
              <w:t xml:space="preserve">Option-3: No further enhancement. </w:t>
            </w:r>
          </w:p>
          <w:p>
            <w:pPr>
              <w:pStyle w:val="111"/>
              <w:adjustRightInd w:val="0"/>
              <w:snapToGrid w:val="0"/>
              <w:spacing w:before="72" w:beforeLines="30" w:after="72" w:afterLines="30" w:line="288" w:lineRule="auto"/>
              <w:ind w:firstLine="0" w:firstLineChars="0"/>
              <w:rPr>
                <w:szCs w:val="20"/>
              </w:rPr>
            </w:pPr>
            <w:r>
              <w:rPr>
                <w:rFonts w:hint="eastAsia"/>
                <w:szCs w:val="20"/>
              </w:rPr>
              <w:t xml:space="preserve">Note: As agreed in RAN1#117, at least one of the reported CRI/SSBRI(s) should satisfy the condition of Event-2 </w:t>
            </w:r>
          </w:p>
          <w:p>
            <w:pPr>
              <w:pStyle w:val="111"/>
              <w:adjustRightInd w:val="0"/>
              <w:snapToGrid w:val="0"/>
              <w:spacing w:before="72" w:beforeLines="30" w:after="72" w:afterLines="30" w:line="288" w:lineRule="auto"/>
              <w:ind w:firstLine="0" w:firstLineChars="0"/>
            </w:pPr>
            <w:r>
              <w:rPr>
                <w:rFonts w:hint="eastAsia"/>
                <w:szCs w:val="20"/>
                <w:lang w:eastAsia="zh-TW"/>
              </w:rPr>
              <w:t>FFS: Whether/how to handle the case if UE has not sent any first PUCCH associated for UE-initiated/event-driven beam reporting, for Mode-A.</w:t>
            </w:r>
          </w:p>
        </w:tc>
      </w:tr>
    </w:tbl>
    <w:p>
      <w:pPr>
        <w:widowControl w:val="0"/>
        <w:numPr>
          <w:ilvl w:val="0"/>
          <w:numId w:val="17"/>
        </w:numPr>
        <w:snapToGrid w:val="0"/>
        <w:spacing w:before="72" w:beforeLines="30" w:after="72" w:afterLines="30" w:line="288" w:lineRule="auto"/>
        <w:jc w:val="both"/>
        <w:rPr>
          <w:rFonts w:eastAsia="宋体"/>
          <w:b/>
          <w:bCs/>
          <w:szCs w:val="20"/>
          <w:u w:val="single"/>
        </w:rPr>
      </w:pPr>
      <w:r>
        <w:rPr>
          <w:rFonts w:hint="eastAsia" w:eastAsia="宋体"/>
          <w:b/>
          <w:bCs/>
          <w:szCs w:val="20"/>
          <w:u w:val="single"/>
        </w:rPr>
        <w:t>Event-2</w:t>
      </w:r>
    </w:p>
    <w:p>
      <w:pPr>
        <w:snapToGrid w:val="0"/>
        <w:spacing w:before="72" w:beforeLines="30" w:after="72" w:afterLines="30" w:line="288" w:lineRule="auto"/>
        <w:jc w:val="both"/>
        <w:rPr>
          <w:rFonts w:eastAsia="宋体"/>
          <w:szCs w:val="20"/>
        </w:rPr>
      </w:pPr>
      <w:r>
        <w:rPr>
          <w:rFonts w:hint="eastAsia" w:eastAsia="宋体"/>
          <w:szCs w:val="20"/>
        </w:rPr>
        <w:t>With regards to w</w:t>
      </w:r>
      <w:r>
        <w:rPr>
          <w:szCs w:val="20"/>
        </w:rPr>
        <w:t>hether/how to report additional indication of which CRI/SSBRI(s) satisfy the condition of Event-2</w:t>
      </w:r>
      <w:r>
        <w:rPr>
          <w:rFonts w:hint="eastAsia" w:eastAsia="宋体"/>
          <w:szCs w:val="20"/>
        </w:rPr>
        <w:t xml:space="preserve">, the following two </w:t>
      </w:r>
      <w:r>
        <w:rPr>
          <w:rFonts w:eastAsia="宋体"/>
          <w:szCs w:val="20"/>
        </w:rPr>
        <w:t>indications</w:t>
      </w:r>
      <w:r>
        <w:rPr>
          <w:rFonts w:hint="eastAsia" w:eastAsia="宋体"/>
          <w:szCs w:val="20"/>
        </w:rPr>
        <w:t xml:space="preserve"> need to be taken into consideration</w:t>
      </w:r>
      <w:r>
        <w:rPr>
          <w:rFonts w:eastAsia="宋体"/>
          <w:szCs w:val="20"/>
        </w:rPr>
        <w:t xml:space="preserve"> for the reported RS(s) for new beam</w:t>
      </w:r>
      <w:r>
        <w:rPr>
          <w:rFonts w:hint="eastAsia" w:eastAsia="宋体"/>
          <w:szCs w:val="20"/>
        </w:rPr>
        <w:t>:</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(1) Indication</w:t>
      </w:r>
      <w:r>
        <w:rPr>
          <w:rFonts w:eastAsia="宋体"/>
        </w:rPr>
        <w:t>-1 (i.e., beam quality indication):</w:t>
      </w:r>
      <w:r>
        <w:rPr>
          <w:rFonts w:hint="eastAsia" w:eastAsia="宋体"/>
        </w:rPr>
        <w:t xml:space="preserve"> </w:t>
      </w:r>
      <w:r>
        <w:rPr>
          <w:rFonts w:eastAsia="宋体"/>
        </w:rPr>
        <w:t>W</w:t>
      </w:r>
      <w:r>
        <w:rPr>
          <w:rFonts w:hint="eastAsia" w:eastAsia="宋体"/>
        </w:rPr>
        <w:t>hether quality of the reported RS (i.e., L1-RSRP) becomes a threshold value better than the current beam.</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rPr>
        <w:t>When always reporting the current beam is not enabled</w:t>
      </w:r>
      <w:r>
        <w:rPr>
          <w:rFonts w:eastAsia="宋体"/>
        </w:rPr>
        <w:t xml:space="preserve"> by RRC</w:t>
      </w:r>
      <w:r>
        <w:rPr>
          <w:rFonts w:hint="eastAsia" w:eastAsia="宋体"/>
        </w:rPr>
        <w:t xml:space="preserve">, the reported RSs may not include the current beam, </w:t>
      </w:r>
      <w:r>
        <w:rPr>
          <w:rFonts w:eastAsia="宋体"/>
        </w:rPr>
        <w:t xml:space="preserve">while gNB needs to know which reported RS(s) for new beam has a threshold value better than </w:t>
      </w:r>
      <w:r>
        <w:rPr>
          <w:rFonts w:hint="eastAsia" w:eastAsia="宋体"/>
        </w:rPr>
        <w:t xml:space="preserve">the </w:t>
      </w:r>
      <w:r>
        <w:rPr>
          <w:rFonts w:eastAsia="宋体"/>
        </w:rPr>
        <w:t>current beam. Otherwise, gNB has no idea on whether/how to utilize this kind of reported RS(s) for new beam</w:t>
      </w:r>
      <w:r>
        <w:rPr>
          <w:rFonts w:hint="eastAsia" w:eastAsia="宋体"/>
        </w:rPr>
        <w:t xml:space="preserve"> or whether the reported RS(s) can be used to update TCI state(s).</w:t>
      </w:r>
    </w:p>
    <w:p>
      <w:pPr>
        <w:pStyle w:val="111"/>
        <w:numPr>
          <w:ilvl w:val="1"/>
          <w:numId w:val="10"/>
        </w:numPr>
        <w:snapToGrid w:val="0"/>
        <w:spacing w:before="72" w:beforeLines="30" w:after="72" w:afterLines="30" w:line="288" w:lineRule="auto"/>
        <w:ind w:firstLineChars="0"/>
        <w:jc w:val="both"/>
        <w:rPr>
          <w:rFonts w:eastAsia="宋体"/>
        </w:rPr>
      </w:pPr>
      <w:r>
        <w:rPr>
          <w:rFonts w:hint="eastAsia" w:eastAsia="宋体"/>
        </w:rPr>
        <w:t>(2) Indication</w:t>
      </w:r>
      <w:r>
        <w:rPr>
          <w:rFonts w:eastAsia="宋体"/>
        </w:rPr>
        <w:t>-2 (i.e., event evaluation indication):</w:t>
      </w:r>
      <w:r>
        <w:rPr>
          <w:rFonts w:hint="eastAsia" w:eastAsia="宋体"/>
        </w:rPr>
        <w:t xml:space="preserve"> </w:t>
      </w:r>
      <w:r>
        <w:rPr>
          <w:rFonts w:eastAsia="宋体"/>
        </w:rPr>
        <w:t>W</w:t>
      </w:r>
      <w:r>
        <w:rPr>
          <w:rFonts w:hint="eastAsia" w:eastAsia="宋体"/>
        </w:rPr>
        <w:t>hether the number of Event-2 instance for the reported RS is greater than or equal to a configured number M</w:t>
      </w:r>
      <w:r>
        <w:rPr>
          <w:rFonts w:eastAsia="宋体"/>
        </w:rPr>
        <w:t xml:space="preserve"> within a time window</w:t>
      </w:r>
      <w:r>
        <w:rPr>
          <w:rFonts w:hint="eastAsia" w:eastAsia="宋体"/>
        </w:rPr>
        <w:t>.</w:t>
      </w:r>
    </w:p>
    <w:p>
      <w:pPr>
        <w:pStyle w:val="111"/>
        <w:numPr>
          <w:ilvl w:val="2"/>
          <w:numId w:val="10"/>
        </w:numPr>
        <w:snapToGrid w:val="0"/>
        <w:spacing w:before="72" w:beforeLines="30" w:after="72" w:afterLines="30" w:line="288" w:lineRule="auto"/>
        <w:ind w:firstLineChars="0"/>
        <w:jc w:val="both"/>
        <w:rPr>
          <w:rFonts w:eastAsia="宋体"/>
        </w:rPr>
      </w:pPr>
      <w:r>
        <w:rPr>
          <w:rFonts w:hint="eastAsia" w:eastAsia="宋体"/>
          <w:szCs w:val="20"/>
        </w:rPr>
        <w:t>Since the number of reported RSs is configurable, UE may need to report a new beam RS not satisfying the evaluation condition within the time window when the number of new beam RSs satisfying the condition is less than the configurable value.</w:t>
      </w:r>
      <w:r>
        <w:rPr>
          <w:rFonts w:hint="eastAsia" w:eastAsia="宋体"/>
        </w:rPr>
        <w:t xml:space="preserve"> </w:t>
      </w:r>
    </w:p>
    <w:p>
      <w:pPr>
        <w:snapToGrid w:val="0"/>
        <w:spacing w:before="72" w:beforeLines="30" w:after="72" w:afterLines="30" w:line="288" w:lineRule="auto"/>
        <w:jc w:val="both"/>
        <w:rPr>
          <w:rFonts w:eastAsia="宋体"/>
        </w:rPr>
      </w:pPr>
      <w:r>
        <w:rPr>
          <w:rFonts w:hint="eastAsia" w:eastAsia="宋体"/>
        </w:rPr>
        <w:t xml:space="preserve">Accordingly, the functionality/necessity of the </w:t>
      </w:r>
      <w:r>
        <w:rPr>
          <w:rFonts w:eastAsia="宋体"/>
        </w:rPr>
        <w:t xml:space="preserve">two </w:t>
      </w:r>
      <w:r>
        <w:rPr>
          <w:rFonts w:hint="eastAsia" w:eastAsia="宋体"/>
        </w:rPr>
        <w:t>additional indication</w:t>
      </w:r>
      <w:r>
        <w:rPr>
          <w:rFonts w:eastAsia="宋体"/>
        </w:rPr>
        <w:t>s are concluded</w:t>
      </w:r>
      <w:r>
        <w:rPr>
          <w:rFonts w:hint="eastAsia" w:eastAsia="宋体"/>
        </w:rPr>
        <w:t xml:space="preserve"> as in Table 1.</w:t>
      </w:r>
    </w:p>
    <w:p>
      <w:pPr>
        <w:snapToGrid w:val="0"/>
        <w:spacing w:before="72" w:beforeLines="30" w:after="72" w:afterLines="30" w:line="288" w:lineRule="auto"/>
        <w:jc w:val="center"/>
        <w:rPr>
          <w:rFonts w:eastAsia="宋体"/>
          <w:szCs w:val="20"/>
        </w:rPr>
      </w:pPr>
      <w:r>
        <w:rPr>
          <w:rFonts w:hint="eastAsia" w:eastAsia="宋体"/>
          <w:b/>
          <w:bCs/>
          <w:szCs w:val="20"/>
        </w:rPr>
        <w:t>Table 1</w:t>
      </w:r>
      <w:r>
        <w:rPr>
          <w:rFonts w:hint="eastAsia" w:eastAsia="宋体"/>
          <w:szCs w:val="20"/>
        </w:rPr>
        <w:t xml:space="preserve"> Additional indication to identify a new beam among the reported RSs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48"/>
        <w:gridCol w:w="1634"/>
        <w:gridCol w:w="3192"/>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8" w:type="dxa"/>
            <w:vAlign w:val="center"/>
          </w:tcPr>
          <w:p>
            <w:pPr>
              <w:snapToGrid w:val="0"/>
              <w:spacing w:before="72" w:beforeLines="30" w:after="72" w:afterLines="30" w:line="288" w:lineRule="auto"/>
              <w:jc w:val="center"/>
              <w:rPr>
                <w:rFonts w:eastAsia="宋体"/>
                <w:b/>
                <w:szCs w:val="20"/>
              </w:rPr>
            </w:pPr>
            <w:r>
              <w:rPr>
                <w:rFonts w:eastAsia="宋体"/>
                <w:b/>
                <w:szCs w:val="20"/>
              </w:rPr>
              <w:t>Indication-1 (i.e., beam quality indication)</w:t>
            </w:r>
          </w:p>
        </w:tc>
        <w:tc>
          <w:tcPr>
            <w:tcW w:w="1634" w:type="dxa"/>
            <w:vAlign w:val="center"/>
          </w:tcPr>
          <w:p>
            <w:pPr>
              <w:snapToGrid w:val="0"/>
              <w:spacing w:before="72" w:beforeLines="30" w:after="72" w:afterLines="30" w:line="288" w:lineRule="auto"/>
              <w:jc w:val="center"/>
              <w:rPr>
                <w:rFonts w:eastAsia="宋体"/>
                <w:b/>
                <w:szCs w:val="20"/>
              </w:rPr>
            </w:pPr>
            <w:r>
              <w:rPr>
                <w:rFonts w:eastAsia="宋体"/>
                <w:b/>
                <w:szCs w:val="20"/>
              </w:rPr>
              <w:t>Indication-2 (i.e., event evaluation indication)</w:t>
            </w:r>
          </w:p>
        </w:tc>
        <w:tc>
          <w:tcPr>
            <w:tcW w:w="3192" w:type="dxa"/>
            <w:vAlign w:val="center"/>
          </w:tcPr>
          <w:p>
            <w:pPr>
              <w:snapToGrid w:val="0"/>
              <w:spacing w:before="72" w:beforeLines="30" w:after="72" w:afterLines="30" w:line="288" w:lineRule="auto"/>
              <w:jc w:val="center"/>
              <w:rPr>
                <w:rFonts w:eastAsia="宋体"/>
                <w:b/>
                <w:szCs w:val="20"/>
              </w:rPr>
            </w:pPr>
            <w:r>
              <w:rPr>
                <w:rFonts w:eastAsia="宋体"/>
                <w:b/>
                <w:szCs w:val="20"/>
              </w:rPr>
              <w:t>Status of the reported RS for new beam</w:t>
            </w:r>
          </w:p>
        </w:tc>
        <w:tc>
          <w:tcPr>
            <w:tcW w:w="2976" w:type="dxa"/>
            <w:vAlign w:val="center"/>
          </w:tcPr>
          <w:p>
            <w:pPr>
              <w:snapToGrid w:val="0"/>
              <w:spacing w:before="72" w:beforeLines="30" w:after="72" w:afterLines="30" w:line="288" w:lineRule="auto"/>
              <w:jc w:val="center"/>
              <w:rPr>
                <w:rFonts w:eastAsia="宋体"/>
                <w:b/>
                <w:szCs w:val="20"/>
              </w:rPr>
            </w:pPr>
            <w:r>
              <w:rPr>
                <w:rFonts w:eastAsia="宋体"/>
                <w:b/>
                <w:szCs w:val="20"/>
              </w:rPr>
              <w:t>Potential gNB assessment/response of the reported new beam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8"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1634"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3192" w:type="dxa"/>
            <w:vAlign w:val="center"/>
          </w:tcPr>
          <w:p>
            <w:pPr>
              <w:pStyle w:val="111"/>
              <w:numPr>
                <w:ilvl w:val="0"/>
                <w:numId w:val="18"/>
              </w:numPr>
              <w:snapToGrid w:val="0"/>
              <w:spacing w:before="72" w:beforeLines="30" w:after="72" w:afterLines="30" w:line="288" w:lineRule="auto"/>
              <w:ind w:firstLineChars="0"/>
              <w:jc w:val="both"/>
              <w:rPr>
                <w:rFonts w:eastAsia="宋体"/>
              </w:rPr>
            </w:pPr>
            <w:r>
              <w:rPr>
                <w:rFonts w:hint="eastAsia" w:eastAsia="宋体"/>
              </w:rPr>
              <w:t xml:space="preserve">Quality of the reported RS </w:t>
            </w:r>
            <w:r>
              <w:rPr>
                <w:rFonts w:hint="eastAsia" w:eastAsia="宋体"/>
                <w:b/>
              </w:rPr>
              <w:t>becomes a threshold value better than</w:t>
            </w:r>
            <w:r>
              <w:rPr>
                <w:rFonts w:hint="eastAsia" w:eastAsia="宋体"/>
              </w:rPr>
              <w:t xml:space="preserve"> the current beam</w:t>
            </w:r>
          </w:p>
          <w:p>
            <w:pPr>
              <w:pStyle w:val="111"/>
              <w:numPr>
                <w:ilvl w:val="0"/>
                <w:numId w:val="18"/>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greater than or equal to</w:t>
            </w:r>
            <w:r>
              <w:rPr>
                <w:rFonts w:hint="eastAsia" w:eastAsia="宋体"/>
              </w:rPr>
              <w:t xml:space="preserve"> a configured number M</w:t>
            </w:r>
            <w:r>
              <w:rPr>
                <w:rFonts w:eastAsia="宋体"/>
              </w:rPr>
              <w:t xml:space="preserve"> within a time window</w:t>
            </w:r>
          </w:p>
        </w:tc>
        <w:tc>
          <w:tcPr>
            <w:tcW w:w="2976" w:type="dxa"/>
            <w:vAlign w:val="center"/>
          </w:tcPr>
          <w:p>
            <w:pPr>
              <w:snapToGrid w:val="0"/>
              <w:spacing w:before="72" w:beforeLines="30" w:after="72" w:afterLines="30" w:line="288" w:lineRule="auto"/>
              <w:jc w:val="both"/>
              <w:rPr>
                <w:rFonts w:eastAsia="宋体"/>
              </w:rPr>
            </w:pPr>
            <w:r>
              <w:rPr>
                <w:rFonts w:eastAsia="宋体"/>
              </w:rPr>
              <w:t>The reported new beam is robust and reliable, which can be used to update the current beam with high confidence.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8"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1634"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3192" w:type="dxa"/>
            <w:vAlign w:val="center"/>
          </w:tcPr>
          <w:p>
            <w:pPr>
              <w:pStyle w:val="111"/>
              <w:numPr>
                <w:ilvl w:val="0"/>
                <w:numId w:val="19"/>
              </w:numPr>
              <w:snapToGrid w:val="0"/>
              <w:spacing w:before="72" w:beforeLines="30" w:after="72" w:afterLines="30" w:line="288" w:lineRule="auto"/>
              <w:ind w:firstLineChars="0"/>
              <w:jc w:val="both"/>
              <w:rPr>
                <w:rFonts w:eastAsia="宋体"/>
              </w:rPr>
            </w:pPr>
            <w:r>
              <w:rPr>
                <w:rFonts w:hint="eastAsia" w:eastAsia="宋体"/>
              </w:rPr>
              <w:t>Quality of the reported RS</w:t>
            </w:r>
            <w:r>
              <w:rPr>
                <w:rFonts w:eastAsia="宋体"/>
              </w:rPr>
              <w:t xml:space="preserve"> </w:t>
            </w:r>
            <w:r>
              <w:rPr>
                <w:rFonts w:hint="eastAsia" w:eastAsia="宋体"/>
                <w:b/>
              </w:rPr>
              <w:t xml:space="preserve">becomes a threshold value better than </w:t>
            </w:r>
            <w:r>
              <w:rPr>
                <w:rFonts w:hint="eastAsia" w:eastAsia="宋体"/>
              </w:rPr>
              <w:t>the current beam</w:t>
            </w:r>
          </w:p>
          <w:p>
            <w:pPr>
              <w:pStyle w:val="111"/>
              <w:numPr>
                <w:ilvl w:val="0"/>
                <w:numId w:val="19"/>
              </w:numPr>
              <w:snapToGrid w:val="0"/>
              <w:spacing w:before="72" w:beforeLines="30" w:after="72" w:afterLines="30" w:line="288" w:lineRule="auto"/>
              <w:ind w:firstLineChars="0"/>
              <w:jc w:val="both"/>
              <w:rPr>
                <w:rFonts w:eastAsia="宋体"/>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c>
          <w:tcPr>
            <w:tcW w:w="2976" w:type="dxa"/>
            <w:vAlign w:val="center"/>
          </w:tcPr>
          <w:p>
            <w:pPr>
              <w:snapToGrid w:val="0"/>
              <w:spacing w:before="72" w:beforeLines="30" w:after="72" w:afterLines="30" w:line="288" w:lineRule="auto"/>
              <w:jc w:val="both"/>
              <w:rPr>
                <w:rFonts w:eastAsia="宋体"/>
              </w:rPr>
            </w:pPr>
            <w:r>
              <w:rPr>
                <w:rFonts w:eastAsia="宋体"/>
              </w:rPr>
              <w:t>The reported new beam is robust but unstable, which may be used to update the current beam with moderate confidence.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48"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1634"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3192" w:type="dxa"/>
            <w:vAlign w:val="center"/>
          </w:tcPr>
          <w:p>
            <w:pPr>
              <w:pStyle w:val="111"/>
              <w:numPr>
                <w:ilvl w:val="0"/>
                <w:numId w:val="20"/>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20"/>
              </w:numPr>
              <w:snapToGrid w:val="0"/>
              <w:spacing w:before="72" w:beforeLines="30" w:after="72" w:afterLines="30" w:line="288" w:lineRule="auto"/>
              <w:ind w:firstLineChars="0"/>
              <w:jc w:val="both"/>
              <w:rPr>
                <w:rFonts w:eastAsia="宋体"/>
                <w:szCs w:val="20"/>
              </w:rPr>
            </w:pPr>
            <w:r>
              <w:rPr>
                <w:rFonts w:eastAsia="宋体"/>
              </w:rPr>
              <w:t>Th</w:t>
            </w:r>
            <w:r>
              <w:rPr>
                <w:rFonts w:hint="eastAsia" w:eastAsia="宋体"/>
              </w:rPr>
              <w:t xml:space="preserve">e number of Event-2 instance for the reported RS </w:t>
            </w:r>
            <w:r>
              <w:rPr>
                <w:rFonts w:hint="eastAsia" w:eastAsia="宋体"/>
                <w:b/>
              </w:rPr>
              <w:t>is greater than or equal to a</w:t>
            </w:r>
            <w:r>
              <w:rPr>
                <w:rFonts w:hint="eastAsia" w:eastAsia="宋体"/>
              </w:rPr>
              <w:t xml:space="preserve"> configured number M</w:t>
            </w:r>
            <w:r>
              <w:rPr>
                <w:rFonts w:eastAsia="宋体"/>
              </w:rPr>
              <w:t xml:space="preserve"> within a time window</w:t>
            </w:r>
          </w:p>
        </w:tc>
        <w:tc>
          <w:tcPr>
            <w:tcW w:w="2976" w:type="dxa"/>
            <w:vAlign w:val="center"/>
          </w:tcPr>
          <w:p>
            <w:pPr>
              <w:snapToGrid w:val="0"/>
              <w:spacing w:before="72" w:beforeLines="30" w:after="72" w:afterLines="30" w:line="288" w:lineRule="auto"/>
              <w:jc w:val="both"/>
              <w:rPr>
                <w:rFonts w:eastAsia="宋体"/>
              </w:rPr>
            </w:pPr>
            <w:r>
              <w:rPr>
                <w:rFonts w:eastAsia="宋体"/>
              </w:rPr>
              <w:t>The reported new beam is stable but sort of weak, which may be used to update the current beam with moderate confidence.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48"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1634"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3192" w:type="dxa"/>
            <w:vAlign w:val="center"/>
          </w:tcPr>
          <w:p>
            <w:pPr>
              <w:pStyle w:val="111"/>
              <w:numPr>
                <w:ilvl w:val="0"/>
                <w:numId w:val="21"/>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21"/>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c>
          <w:tcPr>
            <w:tcW w:w="2976" w:type="dxa"/>
            <w:vAlign w:val="center"/>
          </w:tcPr>
          <w:p>
            <w:pPr>
              <w:snapToGrid w:val="0"/>
              <w:spacing w:before="72" w:beforeLines="30" w:after="72" w:afterLines="30" w:line="288" w:lineRule="auto"/>
              <w:jc w:val="both"/>
              <w:rPr>
                <w:rFonts w:eastAsia="宋体"/>
              </w:rPr>
            </w:pPr>
            <w:r>
              <w:rPr>
                <w:rFonts w:eastAsia="宋体"/>
              </w:rPr>
              <w:t>The reported new beam is weak and unstable, which is not trustworthy to be used to update the current beam.</w:t>
            </w:r>
          </w:p>
        </w:tc>
      </w:tr>
    </w:tbl>
    <w:p>
      <w:pPr>
        <w:snapToGrid w:val="0"/>
        <w:spacing w:before="72" w:beforeLines="30" w:after="72" w:afterLines="30" w:line="288" w:lineRule="auto"/>
        <w:jc w:val="both"/>
        <w:rPr>
          <w:i/>
          <w:iCs/>
        </w:rPr>
      </w:pPr>
      <w:r>
        <w:rPr>
          <w:rFonts w:hint="eastAsia" w:eastAsia="宋体"/>
          <w:b/>
          <w:bCs/>
          <w:i/>
          <w:iCs/>
        </w:rPr>
        <w:t xml:space="preserve">Proposal 17: </w:t>
      </w:r>
      <w:r>
        <w:rPr>
          <w:i/>
          <w:iCs/>
        </w:rPr>
        <w:t>On UE-initiated/event-driven beam reporting, regarding L1-RSRP report format</w:t>
      </w:r>
      <w:r>
        <w:rPr>
          <w:rFonts w:hint="eastAsia" w:eastAsia="宋体"/>
          <w:i/>
          <w:iCs/>
        </w:rPr>
        <w:t xml:space="preserve"> </w:t>
      </w:r>
      <w:r>
        <w:rPr>
          <w:i/>
          <w:iCs/>
        </w:rPr>
        <w:t xml:space="preserve">depending on Event-2, </w:t>
      </w:r>
      <w:r>
        <w:rPr>
          <w:rFonts w:hint="eastAsia" w:eastAsia="宋体"/>
          <w:i/>
          <w:iCs/>
        </w:rPr>
        <w:t>support Option-1</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Option-1: For each of reported CRI/SSBRI, to introduce an additional indication of whether the CRI/SSBRI satisfies the condition of Event-2. </w:t>
      </w:r>
    </w:p>
    <w:p>
      <w:pPr>
        <w:numPr>
          <w:ilvl w:val="1"/>
          <w:numId w:val="11"/>
        </w:numPr>
        <w:snapToGrid w:val="0"/>
        <w:spacing w:before="72" w:beforeLines="30" w:after="72" w:afterLines="30" w:line="288" w:lineRule="auto"/>
        <w:jc w:val="both"/>
        <w:rPr>
          <w:rFonts w:eastAsia="宋体"/>
          <w:i/>
        </w:rPr>
      </w:pPr>
      <w:r>
        <w:rPr>
          <w:rFonts w:hint="eastAsia" w:eastAsia="宋体"/>
          <w:i/>
        </w:rPr>
        <w:t>The presence of this field is enabled by RRC with subjective to UE capability.</w:t>
      </w:r>
    </w:p>
    <w:p>
      <w:pPr>
        <w:pStyle w:val="99"/>
        <w:numPr>
          <w:ilvl w:val="0"/>
          <w:numId w:val="22"/>
        </w:numPr>
        <w:snapToGrid w:val="0"/>
        <w:spacing w:before="60" w:beforeLines="25" w:after="60" w:afterLines="25" w:line="300" w:lineRule="auto"/>
        <w:ind w:firstLineChars="0"/>
        <w:jc w:val="both"/>
        <w:rPr>
          <w:rFonts w:eastAsia="宋体"/>
          <w:bCs/>
          <w:iCs/>
          <w:szCs w:val="21"/>
        </w:rPr>
      </w:pPr>
      <w:r>
        <w:rPr>
          <w:rFonts w:hint="eastAsia" w:eastAsia="宋体"/>
          <w:b/>
          <w:bCs/>
          <w:szCs w:val="20"/>
          <w:u w:val="single"/>
        </w:rPr>
        <w:t>Event-7</w:t>
      </w:r>
    </w:p>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Regarding the report format depending on Event-7, the L1-RSRP report depending on Event-2 can be referred as a starting point. Consequently, a configured number of N beam(s) are reported in the report instance and the Q-th best activated TCI state is reported in addition to the N beams. Differential L1-RSRP #2~#N and that for the Q-th</w:t>
      </w:r>
      <w:r>
        <w:rPr>
          <w:rFonts w:eastAsia="宋体"/>
        </w:rPr>
        <w:t xml:space="preserve"> best</w:t>
      </w:r>
      <w:r>
        <w:rPr>
          <w:rFonts w:hint="eastAsia" w:eastAsia="宋体"/>
        </w:rPr>
        <w:t xml:space="preserve"> activated TCI state is determined based on the difference between measured L1-RSRP corresponding to the CRI/SSBRI #2~#N/Q-th best activated TCI state and the measured L1-RSRP corresponding to CRI/SSBRI #1. L1-RSRP#1 is the largest measured RSRP among the reported ones, which is an absolute L1-RSRP</w:t>
      </w:r>
      <w:r>
        <w:rPr>
          <w:rFonts w:eastAsia="宋体"/>
        </w:rPr>
        <w:t xml:space="preserve"> value</w:t>
      </w:r>
      <w:r>
        <w:rPr>
          <w:rFonts w:hint="eastAsia" w:eastAsia="宋体"/>
        </w:rPr>
        <w:t>.</w:t>
      </w:r>
    </w:p>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Different from Event-2, the TCI state c</w:t>
      </w:r>
      <w:r>
        <w:rPr>
          <w:rFonts w:hint="eastAsia"/>
        </w:rPr>
        <w:t xml:space="preserve">odepoint indication </w:t>
      </w:r>
      <w:r>
        <w:t xml:space="preserve">and differential L1-RSRP value </w:t>
      </w:r>
      <w:r>
        <w:rPr>
          <w:rFonts w:hint="eastAsia"/>
        </w:rPr>
        <w:t xml:space="preserve">for the </w:t>
      </w:r>
      <w:r>
        <w:rPr>
          <w:rFonts w:hint="eastAsia" w:eastAsia="宋体"/>
        </w:rPr>
        <w:t>Q</w:t>
      </w:r>
      <w:r>
        <w:rPr>
          <w:rFonts w:hint="eastAsia"/>
        </w:rPr>
        <w:t>-th best activated TCI state</w:t>
      </w:r>
      <w:r>
        <w:rPr>
          <w:rFonts w:hint="eastAsia" w:eastAsia="宋体"/>
        </w:rPr>
        <w:t xml:space="preserve"> </w:t>
      </w:r>
      <w:r>
        <w:rPr>
          <w:rFonts w:eastAsia="宋体"/>
        </w:rPr>
        <w:t xml:space="preserve">needs to </w:t>
      </w:r>
      <w:r>
        <w:rPr>
          <w:rFonts w:hint="eastAsia" w:eastAsia="宋体"/>
        </w:rPr>
        <w:t>be always</w:t>
      </w:r>
      <w:r>
        <w:rPr>
          <w:rFonts w:eastAsia="宋体"/>
        </w:rPr>
        <w:t xml:space="preserve"> reported. Otherwise, gNB cannot be aware of which activated TCI state(s) can be updated after receiving </w:t>
      </w:r>
      <w:r>
        <w:rPr>
          <w:rFonts w:hint="eastAsia" w:eastAsia="宋体"/>
        </w:rPr>
        <w:t xml:space="preserve">the </w:t>
      </w:r>
      <w:r>
        <w:rPr>
          <w:rFonts w:eastAsia="宋体"/>
        </w:rPr>
        <w:t>beam repor</w:t>
      </w:r>
      <w:r>
        <w:rPr>
          <w:rFonts w:hint="eastAsia" w:eastAsia="宋体"/>
        </w:rPr>
        <w:t xml:space="preserve">t. Similar as Event-2, false alarming of first PUCCH can appear, leading to the case that there is no new beam RS satisfying the condition of Event-7. For instance, L1-RSRP value for the Q-th best activated TCI state may be the largest value. In this case, absolute L1-RSRP for the Q-th best activated TCI state should be indicated.   </w:t>
      </w:r>
    </w:p>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 xml:space="preserve">Accordingly, the L1-RSRP </w:t>
      </w:r>
      <w:r>
        <w:rPr>
          <w:rFonts w:eastAsia="宋体"/>
        </w:rPr>
        <w:t xml:space="preserve">report format depending on Event-7 can be concluded as in Table </w:t>
      </w:r>
      <w:r>
        <w:rPr>
          <w:rFonts w:hint="eastAsia" w:eastAsia="宋体"/>
        </w:rPr>
        <w:t>2</w:t>
      </w:r>
      <w:r>
        <w:rPr>
          <w:rFonts w:eastAsia="宋体"/>
        </w:rPr>
        <w:t xml:space="preserve">. </w:t>
      </w:r>
    </w:p>
    <w:p>
      <w:pPr>
        <w:snapToGrid w:val="0"/>
        <w:spacing w:before="72" w:beforeLines="30" w:after="72" w:afterLines="30" w:line="288" w:lineRule="auto"/>
        <w:jc w:val="center"/>
        <w:rPr>
          <w:rFonts w:eastAsia="宋体"/>
        </w:rPr>
      </w:pPr>
      <w:r>
        <w:rPr>
          <w:rFonts w:eastAsia="宋体"/>
          <w:b/>
          <w:bCs/>
        </w:rPr>
        <w:t xml:space="preserve">Table </w:t>
      </w:r>
      <w:r>
        <w:rPr>
          <w:rFonts w:hint="eastAsia" w:eastAsia="宋体"/>
          <w:b/>
          <w:bCs/>
        </w:rPr>
        <w:t>2</w:t>
      </w:r>
      <w:r>
        <w:rPr>
          <w:rFonts w:eastAsia="宋体"/>
        </w:rPr>
        <w:t xml:space="preserve"> L1-RSRP report format depending on Event-7</w:t>
      </w:r>
    </w:p>
    <w:tbl>
      <w:tblPr>
        <w:tblStyle w:val="23"/>
        <w:tblW w:w="5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CRI or SSBRI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val="en-US" w:eastAsia="zh-CN"/>
              </w:rPr>
              <w:t>L1-</w:t>
            </w:r>
            <w:r>
              <w:rPr>
                <w:rFonts w:ascii="Times New Roman" w:hAnsi="Times New Roman"/>
                <w:lang w:eastAsia="zh-CN"/>
              </w:rPr>
              <w:t>RSRP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val="en-US" w:eastAsia="zh-CN"/>
              </w:rPr>
            </w:pPr>
            <w:r>
              <w:rPr>
                <w:rFonts w:ascii="Times New Roman" w:hAnsi="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lang w:eastAsia="zh-CN"/>
              </w:rPr>
            </w:pPr>
            <w:r>
              <w:rPr>
                <w:rFonts w:ascii="Times New Roman" w:hAnsi="Times New Roman"/>
                <w:lang w:eastAsia="zh-CN"/>
              </w:rPr>
              <w:t xml:space="preserve">Differential </w:t>
            </w:r>
            <w:r>
              <w:rPr>
                <w:rFonts w:ascii="Times New Roman" w:hAnsi="Times New Roman"/>
                <w:lang w:val="en-US" w:eastAsia="zh-CN"/>
              </w:rPr>
              <w:t>L1-</w:t>
            </w:r>
            <w:r>
              <w:rPr>
                <w:rFonts w:ascii="Times New Roman" w:hAnsi="Times New Roman"/>
                <w:lang w:eastAsia="zh-CN"/>
              </w:rPr>
              <w:t>RSRP #</w:t>
            </w:r>
            <w:r>
              <w:rPr>
                <w:rFonts w:ascii="Times New Roman" w:hAnsi="Times New Roman"/>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color w:val="FF0000"/>
                <w:lang w:val="en-US" w:eastAsia="zh-CN"/>
              </w:rPr>
            </w:pPr>
            <w:r>
              <w:rPr>
                <w:rFonts w:ascii="Times New Roman" w:hAnsi="Times New Roman"/>
                <w:color w:val="FF0000"/>
                <w:lang w:val="en-US" w:eastAsia="zh-CN"/>
              </w:rPr>
              <w:t>Codepoint indication for the Q-th best activated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snapToGrid w:val="0"/>
              <w:rPr>
                <w:rFonts w:ascii="Times New Roman" w:hAnsi="Times New Roman"/>
                <w:color w:val="FF0000"/>
                <w:lang w:val="en-US" w:eastAsia="zh-CN"/>
              </w:rPr>
            </w:pPr>
            <w:r>
              <w:rPr>
                <w:rFonts w:hint="eastAsia" w:ascii="Times New Roman" w:hAnsi="Times New Roman"/>
                <w:color w:val="FF0000"/>
                <w:lang w:val="en-US" w:eastAsia="zh-CN"/>
              </w:rPr>
              <w:t>Absolute</w:t>
            </w:r>
            <w:r>
              <w:rPr>
                <w:rFonts w:ascii="Times New Roman" w:hAnsi="Times New Roman"/>
                <w:color w:val="FF0000"/>
                <w:lang w:eastAsia="zh-CN"/>
              </w:rPr>
              <w:t xml:space="preserve"> </w:t>
            </w:r>
            <w:r>
              <w:rPr>
                <w:rFonts w:ascii="Times New Roman" w:hAnsi="Times New Roman"/>
                <w:color w:val="FF0000"/>
                <w:lang w:val="en-US" w:eastAsia="zh-CN"/>
              </w:rPr>
              <w:t>L1-</w:t>
            </w:r>
            <w:r>
              <w:rPr>
                <w:rFonts w:ascii="Times New Roman" w:hAnsi="Times New Roman"/>
                <w:color w:val="FF0000"/>
                <w:lang w:eastAsia="zh-CN"/>
              </w:rPr>
              <w:t>RSRP</w:t>
            </w:r>
            <w:r>
              <w:rPr>
                <w:rFonts w:ascii="Times New Roman" w:hAnsi="Times New Roman"/>
                <w:color w:val="FF0000"/>
                <w:lang w:val="en-US" w:eastAsia="zh-CN"/>
              </w:rPr>
              <w:t xml:space="preserve"> for the Q-th best activated TCI state</w:t>
            </w:r>
          </w:p>
        </w:tc>
      </w:tr>
    </w:tbl>
    <w:p>
      <w:pPr>
        <w:pStyle w:val="111"/>
        <w:widowControl w:val="0"/>
        <w:snapToGrid w:val="0"/>
        <w:spacing w:before="72" w:beforeLines="30" w:after="72" w:afterLines="30" w:line="288" w:lineRule="auto"/>
        <w:ind w:firstLine="0" w:firstLineChars="0"/>
        <w:jc w:val="both"/>
        <w:rPr>
          <w:rFonts w:eastAsia="宋体"/>
          <w:bCs/>
          <w:iCs/>
          <w:szCs w:val="21"/>
        </w:rPr>
      </w:pPr>
      <w:r>
        <w:rPr>
          <w:rFonts w:hint="eastAsia" w:eastAsia="宋体"/>
          <w:bCs/>
          <w:iCs/>
          <w:szCs w:val="21"/>
        </w:rPr>
        <w:t xml:space="preserve">Furthermore, the number of activated TCI states, that can be updated lies on a respective new beam, </w:t>
      </w:r>
      <w:r>
        <w:rPr>
          <w:rFonts w:eastAsia="宋体"/>
          <w:bCs/>
          <w:iCs/>
          <w:szCs w:val="21"/>
        </w:rPr>
        <w:t xml:space="preserve">may be </w:t>
      </w:r>
      <w:r>
        <w:rPr>
          <w:rFonts w:hint="eastAsia" w:eastAsia="宋体"/>
          <w:bCs/>
          <w:iCs/>
          <w:szCs w:val="21"/>
        </w:rPr>
        <w:t>vari</w:t>
      </w:r>
      <w:r>
        <w:rPr>
          <w:rFonts w:eastAsia="宋体"/>
          <w:bCs/>
          <w:iCs/>
          <w:szCs w:val="21"/>
        </w:rPr>
        <w:t>able</w:t>
      </w:r>
      <w:r>
        <w:rPr>
          <w:rFonts w:hint="eastAsia" w:eastAsia="宋体"/>
          <w:bCs/>
          <w:iCs/>
          <w:szCs w:val="21"/>
        </w:rPr>
        <w:t xml:space="preserve">. Consequently, it may depend on the quality of the new beams. As shown in Figure 3, if Q is configured to be 5, </w:t>
      </w:r>
      <w:r>
        <w:rPr>
          <w:rFonts w:eastAsia="宋体"/>
          <w:bCs/>
          <w:iCs/>
          <w:szCs w:val="21"/>
        </w:rPr>
        <w:t>other</w:t>
      </w:r>
      <w:r>
        <w:rPr>
          <w:rFonts w:hint="eastAsia" w:eastAsia="宋体"/>
          <w:bCs/>
          <w:iCs/>
          <w:szCs w:val="21"/>
        </w:rPr>
        <w:t xml:space="preserve"> activated TCI state better or worse than the 5-th best activated TCI state can be updated by the new beams as well. </w:t>
      </w:r>
      <w:r>
        <w:rPr>
          <w:rFonts w:eastAsia="宋体"/>
          <w:bCs/>
          <w:iCs/>
          <w:szCs w:val="21"/>
        </w:rPr>
        <w:t>F</w:t>
      </w:r>
      <w:r>
        <w:rPr>
          <w:rFonts w:hint="eastAsia" w:eastAsia="宋体"/>
          <w:bCs/>
          <w:iCs/>
          <w:szCs w:val="21"/>
        </w:rPr>
        <w:t xml:space="preserve">or the sake of effective report, it </w:t>
      </w:r>
      <w:r>
        <w:rPr>
          <w:rFonts w:eastAsia="宋体"/>
          <w:bCs/>
          <w:iCs/>
          <w:szCs w:val="21"/>
        </w:rPr>
        <w:t>may be</w:t>
      </w:r>
      <w:r>
        <w:rPr>
          <w:rFonts w:hint="eastAsia" w:eastAsia="宋体"/>
          <w:bCs/>
          <w:iCs/>
          <w:szCs w:val="21"/>
        </w:rPr>
        <w:t xml:space="preserve"> advisable to report </w:t>
      </w:r>
      <w:r>
        <w:rPr>
          <w:rFonts w:eastAsia="宋体"/>
          <w:bCs/>
          <w:iCs/>
          <w:szCs w:val="21"/>
        </w:rPr>
        <w:t xml:space="preserve">all </w:t>
      </w:r>
      <w:r>
        <w:rPr>
          <w:rFonts w:hint="eastAsia" w:eastAsia="宋体"/>
          <w:bCs/>
          <w:iCs/>
          <w:szCs w:val="21"/>
        </w:rPr>
        <w:t xml:space="preserve">the activated TCI states other than </w:t>
      </w:r>
      <w:r>
        <w:rPr>
          <w:rFonts w:eastAsia="宋体"/>
          <w:bCs/>
          <w:iCs/>
          <w:szCs w:val="21"/>
        </w:rPr>
        <w:t xml:space="preserve">only </w:t>
      </w:r>
      <w:r>
        <w:rPr>
          <w:rFonts w:hint="eastAsia" w:eastAsia="宋体"/>
          <w:bCs/>
          <w:iCs/>
          <w:szCs w:val="21"/>
        </w:rPr>
        <w:t>the Q-th best activated TCI state to facilitate the subsequent TCI activation/deactivation.</w:t>
      </w:r>
    </w:p>
    <w:p>
      <w:pPr>
        <w:pStyle w:val="111"/>
        <w:widowControl w:val="0"/>
        <w:numPr>
          <w:ilvl w:val="255"/>
          <w:numId w:val="0"/>
        </w:numPr>
        <w:snapToGrid w:val="0"/>
        <w:spacing w:before="72" w:beforeLines="30" w:after="72" w:afterLines="30" w:line="288" w:lineRule="auto"/>
        <w:jc w:val="center"/>
        <w:rPr>
          <w:rFonts w:eastAsia="宋体"/>
          <w:b/>
          <w:bCs/>
        </w:rPr>
      </w:pPr>
      <w:r>
        <w:rPr>
          <w:rFonts w:hint="eastAsia" w:eastAsia="宋体"/>
          <w:b/>
          <w:bCs/>
        </w:rPr>
        <w:drawing>
          <wp:inline distT="0" distB="0" distL="114300" distR="114300">
            <wp:extent cx="2778760" cy="1697990"/>
            <wp:effectExtent l="0" t="0" r="0" b="16510"/>
            <wp:docPr id="10" name="图片 10" descr="event7cqu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vent7cquality"/>
                    <pic:cNvPicPr>
                      <a:picLocks noChangeAspect="1"/>
                    </pic:cNvPicPr>
                  </pic:nvPicPr>
                  <pic:blipFill>
                    <a:blip r:embed="rId12"/>
                    <a:stretch>
                      <a:fillRect/>
                    </a:stretch>
                  </pic:blipFill>
                  <pic:spPr>
                    <a:xfrm>
                      <a:off x="0" y="0"/>
                      <a:ext cx="2778760" cy="1697990"/>
                    </a:xfrm>
                    <a:prstGeom prst="rect">
                      <a:avLst/>
                    </a:prstGeom>
                  </pic:spPr>
                </pic:pic>
              </a:graphicData>
            </a:graphic>
          </wp:inline>
        </w:drawing>
      </w:r>
    </w:p>
    <w:p>
      <w:pPr>
        <w:pStyle w:val="111"/>
        <w:widowControl w:val="0"/>
        <w:numPr>
          <w:ilvl w:val="255"/>
          <w:numId w:val="0"/>
        </w:numPr>
        <w:snapToGrid w:val="0"/>
        <w:spacing w:before="72" w:beforeLines="30" w:after="72" w:afterLines="30" w:line="288" w:lineRule="auto"/>
        <w:jc w:val="center"/>
        <w:rPr>
          <w:rFonts w:eastAsia="宋体"/>
        </w:rPr>
      </w:pPr>
      <w:r>
        <w:rPr>
          <w:rFonts w:hint="eastAsia" w:eastAsia="宋体"/>
          <w:b/>
          <w:bCs/>
        </w:rPr>
        <w:t>Figure 3</w:t>
      </w:r>
      <w:r>
        <w:rPr>
          <w:rFonts w:hint="eastAsia" w:eastAsia="宋体"/>
        </w:rPr>
        <w:t xml:space="preserve"> Quality of activated TCI states and new beams for Event-7</w:t>
      </w:r>
    </w:p>
    <w:p>
      <w:pPr>
        <w:pStyle w:val="111"/>
        <w:widowControl w:val="0"/>
        <w:numPr>
          <w:ilvl w:val="255"/>
          <w:numId w:val="0"/>
        </w:numPr>
        <w:snapToGrid w:val="0"/>
        <w:spacing w:before="72" w:beforeLines="30" w:after="72" w:afterLines="30" w:line="288" w:lineRule="auto"/>
        <w:jc w:val="both"/>
        <w:rPr>
          <w:rFonts w:eastAsia="宋体"/>
        </w:rPr>
      </w:pPr>
      <w:r>
        <w:rPr>
          <w:rFonts w:hint="eastAsia" w:eastAsia="宋体"/>
        </w:rPr>
        <w:t>Based on the above analysis, we have the following proposal.</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18</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taken</w:t>
      </w:r>
      <w:r>
        <w:rPr>
          <w:rFonts w:hint="eastAsia" w:eastAsia="宋体"/>
          <w:i/>
          <w:szCs w:val="20"/>
        </w:rPr>
        <w:t xml:space="preserve"> as a starting point</w:t>
      </w:r>
      <w:r>
        <w:rPr>
          <w:rFonts w:eastAsia="宋体"/>
          <w:i/>
          <w:szCs w:val="20"/>
        </w:rPr>
        <w:t xml:space="preserve"> with the following:</w:t>
      </w:r>
    </w:p>
    <w:p>
      <w:pPr>
        <w:numPr>
          <w:ilvl w:val="0"/>
          <w:numId w:val="11"/>
        </w:numPr>
        <w:snapToGrid w:val="0"/>
        <w:spacing w:before="72" w:beforeLines="30" w:after="72" w:afterLines="30" w:line="288" w:lineRule="auto"/>
        <w:jc w:val="both"/>
        <w:rPr>
          <w:rFonts w:eastAsia="宋体"/>
          <w:i/>
          <w:iCs/>
          <w:szCs w:val="20"/>
        </w:rPr>
      </w:pPr>
      <w:r>
        <w:rPr>
          <w:rFonts w:hint="eastAsia" w:eastAsia="宋体"/>
          <w:i/>
          <w:iCs/>
        </w:rPr>
        <w:t>The Q-th best activated TCI state as well as</w:t>
      </w:r>
      <w:r>
        <w:rPr>
          <w:rFonts w:eastAsia="宋体"/>
          <w:i/>
          <w:iCs/>
        </w:rPr>
        <w:t xml:space="preserve"> </w:t>
      </w:r>
      <w:r>
        <w:rPr>
          <w:rFonts w:hint="eastAsia" w:eastAsia="宋体"/>
          <w:i/>
          <w:iCs/>
        </w:rPr>
        <w:t xml:space="preserve">its </w:t>
      </w:r>
      <w:r>
        <w:rPr>
          <w:rFonts w:eastAsia="宋体"/>
          <w:i/>
          <w:iCs/>
        </w:rPr>
        <w:t xml:space="preserve">corresponding TCI codepoint index should </w:t>
      </w:r>
      <w:r>
        <w:rPr>
          <w:rFonts w:hint="eastAsia" w:eastAsia="宋体"/>
          <w:i/>
          <w:iCs/>
        </w:rPr>
        <w:t xml:space="preserve">always </w:t>
      </w:r>
      <w:r>
        <w:rPr>
          <w:rFonts w:eastAsia="宋体"/>
          <w:i/>
          <w:iCs/>
        </w:rPr>
        <w:t>be</w:t>
      </w:r>
      <w:r>
        <w:rPr>
          <w:rFonts w:hint="eastAsia" w:eastAsia="宋体"/>
          <w:i/>
          <w:iCs/>
        </w:rPr>
        <w:t xml:space="preserve"> reported in addition to the N beams</w:t>
      </w:r>
      <w:r>
        <w:rPr>
          <w:rFonts w:eastAsia="宋体"/>
          <w:i/>
          <w:iCs/>
        </w:rPr>
        <w:t>.</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szCs w:val="20"/>
        </w:rPr>
        <w:t xml:space="preserve">Other </w:t>
      </w:r>
      <w:r>
        <w:rPr>
          <w:rFonts w:eastAsia="宋体"/>
          <w:i/>
          <w:szCs w:val="20"/>
        </w:rPr>
        <w:t>information for facilitating the subsequent TCI activation/deactivation:</w:t>
      </w:r>
    </w:p>
    <w:p>
      <w:pPr>
        <w:pStyle w:val="111"/>
        <w:widowControl w:val="0"/>
        <w:numPr>
          <w:ilvl w:val="1"/>
          <w:numId w:val="11"/>
        </w:numPr>
        <w:snapToGrid w:val="0"/>
        <w:spacing w:before="72" w:beforeLines="30" w:after="72" w:afterLines="30" w:line="288" w:lineRule="auto"/>
        <w:ind w:firstLineChars="0"/>
        <w:jc w:val="both"/>
        <w:rPr>
          <w:rFonts w:eastAsia="宋体"/>
          <w:i/>
          <w:szCs w:val="20"/>
        </w:rPr>
      </w:pPr>
      <w:r>
        <w:rPr>
          <w:rFonts w:eastAsia="宋体"/>
          <w:i/>
          <w:szCs w:val="20"/>
        </w:rPr>
        <w:t>Introducing the candidate value of N comprising {5, 6, 7, 8}</w:t>
      </w:r>
      <w:r>
        <w:rPr>
          <w:rFonts w:hint="eastAsia" w:eastAsia="宋体"/>
          <w:i/>
          <w:szCs w:val="20"/>
        </w:rPr>
        <w:t>.</w:t>
      </w:r>
    </w:p>
    <w:p>
      <w:pPr>
        <w:numPr>
          <w:ilvl w:val="1"/>
          <w:numId w:val="11"/>
        </w:numPr>
        <w:snapToGrid w:val="0"/>
        <w:spacing w:before="72" w:beforeLines="30" w:after="72" w:afterLines="30" w:line="288" w:lineRule="auto"/>
        <w:jc w:val="both"/>
        <w:rPr>
          <w:rFonts w:eastAsia="宋体"/>
        </w:rPr>
      </w:pPr>
      <w:r>
        <w:rPr>
          <w:rFonts w:hint="eastAsia" w:eastAsia="宋体"/>
          <w:i/>
          <w:iCs/>
        </w:rPr>
        <w:t>FFS: Whether to report other activated TCI state</w:t>
      </w:r>
      <w:r>
        <w:rPr>
          <w:rFonts w:eastAsia="宋体"/>
          <w:i/>
          <w:iCs/>
        </w:rPr>
        <w:t>(s)</w:t>
      </w:r>
      <w:r>
        <w:rPr>
          <w:rFonts w:hint="eastAsia" w:eastAsia="宋体"/>
          <w:i/>
          <w:iCs/>
        </w:rPr>
        <w:t xml:space="preserve"> in addition to the Q-th best activated TCI state.</w:t>
      </w:r>
    </w:p>
    <w:p>
      <w:pPr>
        <w:pStyle w:val="99"/>
        <w:numPr>
          <w:ilvl w:val="0"/>
          <w:numId w:val="23"/>
        </w:numPr>
        <w:snapToGrid w:val="0"/>
        <w:spacing w:before="60" w:beforeLines="25" w:after="60" w:afterLines="25" w:line="300" w:lineRule="auto"/>
        <w:ind w:firstLineChars="0"/>
        <w:jc w:val="both"/>
        <w:rPr>
          <w:rFonts w:eastAsia="宋体"/>
          <w:bCs/>
          <w:iCs/>
          <w:szCs w:val="21"/>
        </w:rPr>
      </w:pPr>
      <w:r>
        <w:rPr>
          <w:rFonts w:hint="eastAsia" w:eastAsia="宋体"/>
          <w:b/>
          <w:bCs/>
          <w:szCs w:val="20"/>
          <w:u w:val="single"/>
        </w:rPr>
        <w:t>Event-1</w:t>
      </w:r>
    </w:p>
    <w:p>
      <w:pPr>
        <w:snapToGrid w:val="0"/>
        <w:spacing w:before="72" w:beforeLines="30" w:after="72" w:afterLines="30" w:line="288" w:lineRule="auto"/>
        <w:jc w:val="both"/>
        <w:rPr>
          <w:rFonts w:eastAsia="宋体"/>
        </w:rPr>
      </w:pPr>
      <w:r>
        <w:rPr>
          <w:rFonts w:hint="eastAsia"/>
        </w:rPr>
        <w:t xml:space="preserve">Only when the first PUCCH is dedicatedly configured to a UEIBR configuration associated with Event-1, transmitting the first PUCCH </w:t>
      </w:r>
      <w:r>
        <w:rPr>
          <w:rFonts w:hint="eastAsia" w:eastAsia="宋体"/>
        </w:rPr>
        <w:t xml:space="preserve">solely </w:t>
      </w:r>
      <w:r>
        <w:rPr>
          <w:rFonts w:hint="eastAsia"/>
        </w:rPr>
        <w:t xml:space="preserve">to inform the triggering of Event-1 </w:t>
      </w:r>
      <w:r>
        <w:t xml:space="preserve">can be </w:t>
      </w:r>
      <w:r>
        <w:rPr>
          <w:rFonts w:hint="eastAsia" w:eastAsia="宋体"/>
        </w:rPr>
        <w:t>feasible</w:t>
      </w:r>
      <w:r>
        <w:rPr>
          <w:rFonts w:hint="eastAsia"/>
        </w:rPr>
        <w:t xml:space="preserve">. </w:t>
      </w:r>
      <w:r>
        <w:rPr>
          <w:rFonts w:hint="eastAsia" w:eastAsia="宋体"/>
        </w:rPr>
        <w:t xml:space="preserve">Otherwise, a report format for Event-1 is indispensable. </w:t>
      </w:r>
      <w:r>
        <w:rPr>
          <w:rFonts w:hint="eastAsia"/>
        </w:rPr>
        <w:t xml:space="preserve">However, </w:t>
      </w:r>
      <w:r>
        <w:rPr>
          <w:rFonts w:hint="eastAsia" w:eastAsia="宋体"/>
        </w:rPr>
        <w:t xml:space="preserve">the dedicated </w:t>
      </w:r>
      <w:r>
        <w:rPr>
          <w:rFonts w:hint="eastAsia"/>
        </w:rPr>
        <w:t xml:space="preserve">configuration </w:t>
      </w:r>
      <w:r>
        <w:rPr>
          <w:rFonts w:hint="eastAsia" w:eastAsia="宋体"/>
        </w:rPr>
        <w:t xml:space="preserve">demands </w:t>
      </w:r>
      <w:r>
        <w:rPr>
          <w:rFonts w:hint="eastAsia"/>
        </w:rPr>
        <w:t xml:space="preserve">a </w:t>
      </w:r>
      <w:r>
        <w:rPr>
          <w:rFonts w:hint="eastAsia" w:eastAsia="宋体"/>
        </w:rPr>
        <w:t>significant</w:t>
      </w:r>
      <w:r>
        <w:rPr>
          <w:rFonts w:hint="eastAsia"/>
        </w:rPr>
        <w:t xml:space="preserve"> </w:t>
      </w:r>
      <w:r>
        <w:rPr>
          <w:rFonts w:hint="eastAsia" w:eastAsia="宋体"/>
        </w:rPr>
        <w:t xml:space="preserve">number </w:t>
      </w:r>
      <w:r>
        <w:rPr>
          <w:rFonts w:hint="eastAsia"/>
        </w:rPr>
        <w:t>of first PUCCH resource</w:t>
      </w:r>
      <w:r>
        <w:rPr>
          <w:rFonts w:hint="eastAsia" w:eastAsia="宋体"/>
        </w:rPr>
        <w:t xml:space="preserve">s, </w:t>
      </w:r>
      <w:r>
        <w:rPr>
          <w:rFonts w:eastAsia="宋体"/>
        </w:rPr>
        <w:t xml:space="preserve">which may negatively </w:t>
      </w:r>
      <w:r>
        <w:rPr>
          <w:rFonts w:hint="eastAsia" w:eastAsia="宋体"/>
        </w:rPr>
        <w:t xml:space="preserve">lead to </w:t>
      </w:r>
      <w:r>
        <w:rPr>
          <w:rFonts w:eastAsia="宋体"/>
        </w:rPr>
        <w:t>unexpected</w:t>
      </w:r>
      <w:r>
        <w:rPr>
          <w:rFonts w:hint="eastAsia" w:eastAsia="宋体"/>
        </w:rPr>
        <w:t xml:space="preserve"> </w:t>
      </w:r>
      <w:r>
        <w:rPr>
          <w:rFonts w:hint="eastAsia"/>
        </w:rPr>
        <w:t>resource waste.</w:t>
      </w:r>
      <w:r>
        <w:rPr>
          <w:rFonts w:hint="eastAsia" w:eastAsia="宋体"/>
        </w:rPr>
        <w:t xml:space="preserve"> On the other hand, it may lead to a different design of Mode-A when compared to Event-2 based UEI beam reporting, which somehow deviates from the previous agreement that it is expected to reuse the design of Event-2. Therefore, report format/content carried on second PUSCH is also needed to Event-1.</w:t>
      </w:r>
    </w:p>
    <w:p>
      <w:pPr>
        <w:snapToGrid w:val="0"/>
        <w:spacing w:before="72" w:beforeLines="30" w:after="72" w:afterLines="30" w:line="288" w:lineRule="auto"/>
        <w:jc w:val="both"/>
        <w:rPr>
          <w:rFonts w:eastAsia="宋体"/>
        </w:rPr>
      </w:pPr>
      <w:r>
        <w:rPr>
          <w:rFonts w:hint="eastAsia" w:eastAsia="宋体"/>
        </w:rPr>
        <w:t>Basically, L1-RSRP value of the current beam always needs to be reported depending on the definition of Event-1, where a differential L1-RSRP value is sufficient due to the knowledge of the certain threshold that configured by RRC. Nevertheless, if new beam RS(s) can be configured for Event-1, the corresponding report format of Event-2 can be referred herein. Similarly, it is proper to report the differential L1-RSRP value and RS ID of new beam RS(s).</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19</w:t>
      </w:r>
      <w:r>
        <w:rPr>
          <w:b/>
          <w:i/>
          <w:szCs w:val="21"/>
        </w:rPr>
        <w:t>:</w:t>
      </w:r>
      <w:r>
        <w:rPr>
          <w:bCs/>
          <w:i/>
          <w:szCs w:val="21"/>
        </w:rPr>
        <w:t xml:space="preserve"> </w:t>
      </w:r>
      <w:r>
        <w:rPr>
          <w:rFonts w:hint="eastAsia" w:eastAsia="宋体"/>
          <w:i/>
          <w:szCs w:val="20"/>
        </w:rPr>
        <w:t xml:space="preserve">On UE-initiated/event-driven beam reporting depending on Event-1, regarding UL signaling content(s) of L1-RSRP report depending on Event-1, support to report differential L1-RSRP value of current beam RS. </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szCs w:val="20"/>
        </w:rPr>
        <w:t>If new beam RS(s) can be configured to Event-1, differential L1-RSRP value and RS ID of new beam RS(s) can be reported additionally.</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iCs/>
        </w:rPr>
        <w:t>Differential L1-RSRP value is determined based on the difference between measured L1-RSRP corresponding to the current beam/new beam RS (if configured) and the configured certain threshold</w:t>
      </w:r>
      <w:r>
        <w:rPr>
          <w:rFonts w:hint="eastAsia" w:eastAsia="宋体"/>
          <w:i/>
          <w:szCs w:val="20"/>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Beam application latency reduction</w:t>
      </w:r>
    </w:p>
    <w:p>
      <w:pPr>
        <w:snapToGrid w:val="0"/>
        <w:spacing w:before="72" w:beforeLines="30" w:after="72" w:afterLines="30" w:line="288" w:lineRule="auto"/>
        <w:jc w:val="both"/>
        <w:rPr>
          <w:rFonts w:eastAsia="宋体"/>
        </w:rPr>
      </w:pPr>
      <w:r>
        <w:rPr>
          <w:rFonts w:hint="eastAsia" w:eastAsia="宋体"/>
        </w:rPr>
        <w:t>In RAN1#119 meeting, the following agreement on beam application latency reduction was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szCs w:val="20"/>
              </w:rPr>
            </w:pPr>
            <w:r>
              <w:rPr>
                <w:rFonts w:eastAsia="等线"/>
                <w:b/>
                <w:bCs/>
                <w:u w:val="single"/>
              </w:rPr>
              <w:t>Agreement</w:t>
            </w:r>
          </w:p>
          <w:p>
            <w:pPr>
              <w:pStyle w:val="111"/>
              <w:adjustRightInd w:val="0"/>
              <w:snapToGrid w:val="0"/>
              <w:spacing w:before="72" w:beforeLines="30" w:after="72" w:afterLines="30" w:line="288" w:lineRule="auto"/>
              <w:ind w:firstLine="0" w:firstLineChars="0"/>
              <w:jc w:val="both"/>
              <w:rPr>
                <w:rFonts w:eastAsia="宋体"/>
              </w:rPr>
            </w:pPr>
            <w:r>
              <w:rPr>
                <w:rFonts w:hint="eastAsia" w:eastAsia="宋体"/>
              </w:rPr>
              <w:t>Study the following to reduce beam application latency after a UEI/ED beam report is sent</w:t>
            </w:r>
          </w:p>
          <w:p>
            <w:pPr>
              <w:pStyle w:val="111"/>
              <w:numPr>
                <w:ilvl w:val="0"/>
                <w:numId w:val="9"/>
              </w:numPr>
              <w:adjustRightInd w:val="0"/>
              <w:snapToGrid w:val="0"/>
              <w:spacing w:before="72" w:beforeLines="30" w:after="72" w:afterLines="30" w:line="288" w:lineRule="auto"/>
              <w:ind w:firstLineChars="0"/>
              <w:jc w:val="both"/>
            </w:pPr>
            <w:r>
              <w:rPr>
                <w:rFonts w:hint="eastAsia"/>
              </w:rPr>
              <w:t>Alt-1: After confirmation/acknowledgement from NW, apply new beam without RRC configuration signaling or MAC-CE signaling</w:t>
            </w:r>
          </w:p>
          <w:p>
            <w:pPr>
              <w:pStyle w:val="111"/>
              <w:numPr>
                <w:ilvl w:val="1"/>
                <w:numId w:val="9"/>
              </w:numPr>
              <w:adjustRightInd w:val="0"/>
              <w:snapToGrid w:val="0"/>
              <w:spacing w:before="72" w:beforeLines="30" w:after="72" w:afterLines="30" w:line="288" w:lineRule="auto"/>
              <w:ind w:firstLineChars="0"/>
              <w:jc w:val="both"/>
            </w:pPr>
            <w:r>
              <w:rPr>
                <w:rFonts w:hint="eastAsia"/>
              </w:rPr>
              <w:t xml:space="preserve">after sending a UE-initiated beam report, the UE could store the QCL properties of the SSB associated with the reference signal reported in the beam report </w:t>
            </w:r>
          </w:p>
          <w:p>
            <w:pPr>
              <w:pStyle w:val="111"/>
              <w:numPr>
                <w:ilvl w:val="1"/>
                <w:numId w:val="9"/>
              </w:numPr>
              <w:adjustRightInd w:val="0"/>
              <w:snapToGrid w:val="0"/>
              <w:spacing w:before="72" w:beforeLines="30" w:after="72" w:afterLines="30" w:line="288" w:lineRule="auto"/>
              <w:ind w:firstLineChars="0"/>
              <w:jc w:val="both"/>
            </w:pPr>
            <w:r>
              <w:rPr>
                <w:rFonts w:hint="eastAsia"/>
              </w:rPr>
              <w:t>update TCI state(s) with the reported new beam(s)</w:t>
            </w:r>
          </w:p>
          <w:p>
            <w:pPr>
              <w:pStyle w:val="111"/>
              <w:numPr>
                <w:ilvl w:val="1"/>
                <w:numId w:val="9"/>
              </w:numPr>
              <w:adjustRightInd w:val="0"/>
              <w:snapToGrid w:val="0"/>
              <w:spacing w:before="72" w:beforeLines="30" w:after="72" w:afterLines="30" w:line="288" w:lineRule="auto"/>
              <w:ind w:firstLineChars="0"/>
              <w:jc w:val="both"/>
            </w:pPr>
            <w:r>
              <w:rPr>
                <w:rFonts w:hint="eastAsia"/>
              </w:rPr>
              <w:t xml:space="preserve">activate new beam(s) without additional SSB reception </w:t>
            </w:r>
          </w:p>
          <w:p>
            <w:pPr>
              <w:pStyle w:val="111"/>
              <w:numPr>
                <w:ilvl w:val="0"/>
                <w:numId w:val="9"/>
              </w:numPr>
              <w:adjustRightInd w:val="0"/>
              <w:snapToGrid w:val="0"/>
              <w:spacing w:before="72" w:beforeLines="30" w:after="72" w:afterLines="30" w:line="288" w:lineRule="auto"/>
              <w:ind w:firstLineChars="0"/>
              <w:jc w:val="both"/>
            </w:pPr>
            <w:r>
              <w:rPr>
                <w:rFonts w:hint="eastAsia"/>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pPr>
              <w:pStyle w:val="111"/>
              <w:numPr>
                <w:ilvl w:val="1"/>
                <w:numId w:val="9"/>
              </w:numPr>
              <w:adjustRightInd w:val="0"/>
              <w:snapToGrid w:val="0"/>
              <w:spacing w:before="72" w:beforeLines="30" w:after="72" w:afterLines="30" w:line="288" w:lineRule="auto"/>
              <w:ind w:firstLineChars="0"/>
              <w:jc w:val="both"/>
            </w:pPr>
            <w:r>
              <w:rPr>
                <w:rFonts w:hint="eastAsia"/>
              </w:rPr>
              <w:t>Note: A reported new beam is determined as synchronized by UE, if the UE stores the QCL properties associated with the reported new beam(s) after the UEI/ED beam report is sent</w:t>
            </w:r>
          </w:p>
          <w:p>
            <w:pPr>
              <w:pStyle w:val="111"/>
              <w:numPr>
                <w:ilvl w:val="1"/>
                <w:numId w:val="9"/>
              </w:numPr>
              <w:adjustRightInd w:val="0"/>
              <w:snapToGrid w:val="0"/>
              <w:spacing w:before="72" w:beforeLines="30" w:after="72" w:afterLines="30" w:line="288" w:lineRule="auto"/>
              <w:ind w:firstLineChars="0"/>
              <w:jc w:val="both"/>
            </w:pPr>
            <w:r>
              <w:rPr>
                <w:rFonts w:hint="eastAsia"/>
              </w:rPr>
              <w:t>FFS: How to inform a reported new beam in a UEI/ED beam report (i.e., introducing one-bit indicator for each reported new beam or all the reported new beam are assumed to be synchronized)</w:t>
            </w:r>
          </w:p>
          <w:p>
            <w:pPr>
              <w:pStyle w:val="111"/>
              <w:numPr>
                <w:ilvl w:val="0"/>
                <w:numId w:val="9"/>
              </w:numPr>
              <w:adjustRightInd w:val="0"/>
              <w:snapToGrid w:val="0"/>
              <w:spacing w:before="72" w:beforeLines="30" w:after="72" w:afterLines="30" w:line="288" w:lineRule="auto"/>
              <w:ind w:firstLineChars="0"/>
              <w:jc w:val="both"/>
            </w:pPr>
            <w:r>
              <w:rPr>
                <w:rFonts w:hint="eastAsia"/>
              </w:rPr>
              <w:t xml:space="preserve">Alt-3: After sending a UE-initiated beam report, the UE could store the QCL properties of the SSB associated with the reference signal reported in the beam report. </w:t>
            </w:r>
          </w:p>
          <w:p>
            <w:pPr>
              <w:pStyle w:val="111"/>
              <w:numPr>
                <w:ilvl w:val="1"/>
                <w:numId w:val="9"/>
              </w:numPr>
              <w:adjustRightInd w:val="0"/>
              <w:snapToGrid w:val="0"/>
              <w:spacing w:before="72" w:beforeLines="30" w:after="72" w:afterLines="30" w:line="288" w:lineRule="auto"/>
              <w:ind w:firstLineChars="0"/>
              <w:jc w:val="both"/>
            </w:pPr>
            <w:r>
              <w:rPr>
                <w:rFonts w:hint="eastAsia"/>
              </w:rPr>
              <w:t xml:space="preserve">In such case, at the reception of a subsequent reception of Unified TCI States Activation/Deactivation MAC CE, the UE activates new beam(s) without additional SSB reception </w:t>
            </w:r>
          </w:p>
          <w:p>
            <w:pPr>
              <w:pStyle w:val="111"/>
              <w:numPr>
                <w:ilvl w:val="0"/>
                <w:numId w:val="9"/>
              </w:numPr>
              <w:adjustRightInd w:val="0"/>
              <w:snapToGrid w:val="0"/>
              <w:spacing w:before="72" w:beforeLines="30" w:after="72" w:afterLines="30" w:line="288" w:lineRule="auto"/>
              <w:ind w:firstLineChars="0"/>
              <w:jc w:val="both"/>
              <w:rPr>
                <w:rFonts w:eastAsia="宋体"/>
                <w:b/>
                <w:bCs/>
                <w:u w:val="single"/>
              </w:rPr>
            </w:pPr>
            <w:r>
              <w:rPr>
                <w:rFonts w:hint="eastAsia"/>
              </w:rPr>
              <w:t>Other alternatives are not precluded</w:t>
            </w:r>
          </w:p>
        </w:tc>
      </w:tr>
    </w:tbl>
    <w:p>
      <w:pPr>
        <w:snapToGrid w:val="0"/>
        <w:spacing w:before="72" w:beforeLines="30" w:after="72" w:afterLines="30" w:line="288" w:lineRule="auto"/>
        <w:jc w:val="both"/>
        <w:rPr>
          <w:rFonts w:eastAsia="宋体"/>
        </w:rPr>
      </w:pPr>
      <w:r>
        <w:rPr>
          <w:rFonts w:hint="eastAsia" w:eastAsia="宋体"/>
        </w:rPr>
        <w:t>For the above three alternatives of beam application latency reduction, we have the following elaborations:</w:t>
      </w:r>
    </w:p>
    <w:p>
      <w:pPr>
        <w:numPr>
          <w:ilvl w:val="1"/>
          <w:numId w:val="14"/>
        </w:numPr>
        <w:snapToGrid w:val="0"/>
        <w:spacing w:before="72" w:beforeLines="30" w:after="72" w:afterLines="30" w:line="288" w:lineRule="auto"/>
        <w:jc w:val="both"/>
        <w:rPr>
          <w:rFonts w:eastAsia="宋体"/>
        </w:rPr>
      </w:pPr>
      <w:r>
        <w:rPr>
          <w:rFonts w:hint="eastAsia" w:eastAsia="宋体"/>
        </w:rPr>
        <w:t>For Alt-1, due to it aims for UE-initiated beam switching directly, it is a questionable way to reach out beam application latency reduction, especially if the update TCI state derived from the reported new beam(s) cannot be feasible from the perspective of NW scheduling. To address this subsequent issue, confirmation from NW and/or an ACK for the confirmation from the UE are required, which may unfortunately lead to a longer beam application latency. Besides, it is unclear of whether a timeline needs to be specified for when to start applying the TCI state switching after UE-initiated beam reporting, which may not be efficient of beam application latency reduction.</w:t>
      </w:r>
    </w:p>
    <w:p>
      <w:pPr>
        <w:numPr>
          <w:ilvl w:val="1"/>
          <w:numId w:val="14"/>
        </w:numPr>
        <w:snapToGrid w:val="0"/>
        <w:spacing w:before="72" w:beforeLines="30" w:after="72" w:afterLines="30" w:line="288" w:lineRule="auto"/>
        <w:jc w:val="both"/>
        <w:rPr>
          <w:rFonts w:eastAsia="宋体"/>
        </w:rPr>
      </w:pPr>
      <w:r>
        <w:rPr>
          <w:rFonts w:hint="eastAsia" w:eastAsia="宋体"/>
        </w:rPr>
        <w:t>For Alt-2, one ambiguity is why UE cannot store the QCL properties of all new beam(s) that reported in the UE-initiated beam reporting. In other words, UE should be capable to store the QCL properties of all reported new beams, which is the same to Alt-3.</w:t>
      </w:r>
    </w:p>
    <w:p>
      <w:pPr>
        <w:numPr>
          <w:ilvl w:val="1"/>
          <w:numId w:val="14"/>
        </w:numPr>
        <w:snapToGrid w:val="0"/>
        <w:spacing w:before="72" w:beforeLines="30" w:after="72" w:afterLines="30" w:line="288" w:lineRule="auto"/>
        <w:jc w:val="both"/>
        <w:rPr>
          <w:rFonts w:eastAsia="宋体"/>
        </w:rPr>
      </w:pPr>
      <w:r>
        <w:rPr>
          <w:rFonts w:hint="eastAsia" w:eastAsia="宋体"/>
        </w:rPr>
        <w:t xml:space="preserve">For Alt-3, it is a good starting point to facilitate beam application latency reduction by allowing UE to activate new beam(s) without additional SSB reception after receiving Unified TCI States Activation/Deactivation MAC CE. On the other hand, it is worth noting that such beam application latency reduction should be fulfilled at least based on Event-7, which is dedicated to beam reporting of activated TCI state with Q-th best quality. </w:t>
      </w:r>
    </w:p>
    <w:p>
      <w:pPr>
        <w:snapToGrid w:val="0"/>
        <w:spacing w:before="72" w:beforeLines="30" w:after="72" w:afterLines="30" w:line="288" w:lineRule="auto"/>
        <w:jc w:val="both"/>
        <w:rPr>
          <w:rFonts w:eastAsia="宋体"/>
        </w:rPr>
      </w:pPr>
      <w:r>
        <w:rPr>
          <w:rFonts w:hint="eastAsia" w:eastAsia="宋体"/>
        </w:rPr>
        <w:t>In light of the above, we have the following proposal:</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20:</w:t>
      </w:r>
      <w:r>
        <w:rPr>
          <w:rFonts w:hint="eastAsia" w:eastAsia="宋体"/>
          <w:i/>
          <w:iCs/>
        </w:rPr>
        <w:t xml:space="preserve"> Regarding beam application latency reduction after transmission of UE-initiated/event-driven beam report, support Alt-3</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Alt-3: After sending a UE-initiated beam report for Event-7, the UE could store the QCL properties of the SSB associated with the reference signal reported in the beam report. </w:t>
      </w:r>
    </w:p>
    <w:p>
      <w:pPr>
        <w:numPr>
          <w:ilvl w:val="1"/>
          <w:numId w:val="11"/>
        </w:numPr>
        <w:snapToGrid w:val="0"/>
        <w:spacing w:before="72" w:beforeLines="30" w:after="72" w:afterLines="30" w:line="288" w:lineRule="auto"/>
        <w:jc w:val="both"/>
        <w:rPr>
          <w:rFonts w:eastAsia="宋体"/>
        </w:rPr>
      </w:pPr>
      <w:r>
        <w:rPr>
          <w:rFonts w:hint="eastAsia" w:eastAsia="宋体"/>
          <w:i/>
        </w:rPr>
        <w:t>In such case, at the reception of a subsequent reception of Unified TCI States Activation/Deactivation MAC CE, the UE activates new beam(s) without additional SSB reception if the activated TCI state is QCLed with the SSB associated with the reference signal reported in the beam report.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Other issues</w:t>
      </w:r>
    </w:p>
    <w:p>
      <w:pPr>
        <w:snapToGrid w:val="0"/>
        <w:spacing w:before="72" w:beforeLines="30" w:after="72" w:afterLines="30" w:line="288" w:lineRule="auto"/>
        <w:jc w:val="both"/>
        <w:rPr>
          <w:rFonts w:eastAsia="宋体"/>
          <w:b/>
          <w:bCs/>
          <w:u w:val="single"/>
        </w:rPr>
      </w:pPr>
      <w:r>
        <w:rPr>
          <w:rFonts w:hint="eastAsia" w:eastAsia="宋体"/>
          <w:b/>
          <w:bCs/>
          <w:u w:val="single"/>
        </w:rPr>
        <w:t>Configuration of Mode-A and Mode-B</w:t>
      </w:r>
    </w:p>
    <w:p>
      <w:pPr>
        <w:pStyle w:val="111"/>
        <w:snapToGrid w:val="0"/>
        <w:spacing w:before="72" w:beforeLines="30" w:after="72" w:afterLines="30" w:line="288" w:lineRule="auto"/>
        <w:ind w:firstLine="0" w:firstLineChars="0"/>
        <w:jc w:val="both"/>
        <w:rPr>
          <w:rFonts w:eastAsia="宋体"/>
        </w:rPr>
      </w:pPr>
      <w:r>
        <w:rPr>
          <w:rFonts w:hint="eastAsia" w:eastAsia="宋体"/>
        </w:rPr>
        <w:t>Firstly, supporting both modes simultaneously for a single CSI report configuration may introduce additional UE complexity and its benefits are not identified so far. Therefore, either mode-A or mode-B should be enabled by an RRC parameter in a CSI report configuration.</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Secondly, CSI report configurations for UE-initiated/event-driven beam reporting for a single UE should be configured with the same mode to prevent potential coexistence issues and to reduce the implementation complexity.    </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21:</w:t>
      </w:r>
      <w:r>
        <w:rPr>
          <w:rFonts w:hint="eastAsia" w:eastAsia="宋体"/>
          <w:i/>
          <w:iCs/>
        </w:rPr>
        <w:t xml:space="preserve"> On beam report transmission procedure for UE-initiated/event-driven beam reporting, </w:t>
      </w:r>
      <w:r>
        <w:rPr>
          <w:rFonts w:eastAsia="宋体"/>
          <w:i/>
          <w:iCs/>
        </w:rPr>
        <w:t xml:space="preserve">support to introduce </w:t>
      </w:r>
      <w:r>
        <w:rPr>
          <w:rFonts w:hint="eastAsia" w:eastAsia="宋体"/>
          <w:i/>
          <w:iCs/>
        </w:rPr>
        <w:t xml:space="preserve">an </w:t>
      </w:r>
      <w:r>
        <w:rPr>
          <w:rFonts w:eastAsia="宋体"/>
          <w:i/>
          <w:iCs/>
        </w:rPr>
        <w:t xml:space="preserve">RRC parameter in </w:t>
      </w:r>
      <w:r>
        <w:rPr>
          <w:rFonts w:hint="eastAsia" w:eastAsia="宋体"/>
          <w:i/>
          <w:iCs/>
        </w:rPr>
        <w:t xml:space="preserve">a </w:t>
      </w:r>
      <w:r>
        <w:rPr>
          <w:rFonts w:eastAsia="宋体"/>
          <w:i/>
          <w:iCs/>
        </w:rPr>
        <w:t>CSI report configuration to enable either mode-A or mode-B.</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Note: UE expects that the CSI report configurations for UE-initiated/event-driven beam reporting </w:t>
      </w:r>
      <w:r>
        <w:rPr>
          <w:rFonts w:eastAsia="宋体"/>
          <w:i/>
        </w:rPr>
        <w:t xml:space="preserve">across all CCs </w:t>
      </w:r>
      <w:r>
        <w:rPr>
          <w:rFonts w:hint="eastAsia" w:eastAsia="宋体"/>
          <w:i/>
        </w:rPr>
        <w:t>are configured with a same mode.</w:t>
      </w:r>
    </w:p>
    <w:p>
      <w:pPr>
        <w:snapToGrid w:val="0"/>
        <w:spacing w:before="72" w:beforeLines="30" w:after="72" w:afterLines="30" w:line="288" w:lineRule="auto"/>
        <w:jc w:val="both"/>
        <w:rPr>
          <w:rFonts w:eastAsia="宋体"/>
          <w:bCs/>
        </w:rPr>
      </w:pPr>
      <w:r>
        <w:rPr>
          <w:rFonts w:hint="eastAsia" w:eastAsia="宋体"/>
          <w:b/>
          <w:bCs/>
          <w:u w:val="single"/>
        </w:rPr>
        <w:t>Transmission occasion for UL reserved/configured-grant resource</w:t>
      </w:r>
    </w:p>
    <w:p>
      <w:pPr>
        <w:snapToGrid w:val="0"/>
        <w:spacing w:before="72" w:beforeLines="30" w:after="72" w:afterLines="30" w:line="288" w:lineRule="auto"/>
        <w:jc w:val="both"/>
        <w:rPr>
          <w:rFonts w:eastAsia="宋体"/>
          <w:bCs/>
        </w:rPr>
      </w:pPr>
      <w:r>
        <w:rPr>
          <w:rFonts w:eastAsia="宋体"/>
          <w:bCs/>
        </w:rPr>
        <w:t>Regarding beam report transmission procedure for UE-initiated/event-driven beam reporting</w:t>
      </w:r>
      <w:r>
        <w:rPr>
          <w:rFonts w:hint="eastAsia" w:eastAsia="宋体"/>
          <w:bCs/>
        </w:rPr>
        <w:t xml:space="preserve">, </w:t>
      </w:r>
      <w:r>
        <w:rPr>
          <w:rFonts w:eastAsia="宋体"/>
          <w:bCs/>
        </w:rPr>
        <w:t xml:space="preserve">for either </w:t>
      </w:r>
      <w:r>
        <w:rPr>
          <w:rFonts w:hint="eastAsia" w:eastAsia="宋体"/>
          <w:bCs/>
        </w:rPr>
        <w:t>Mode-A</w:t>
      </w:r>
      <w:r>
        <w:rPr>
          <w:rFonts w:eastAsia="宋体"/>
          <w:bCs/>
        </w:rPr>
        <w:t xml:space="preserve"> or </w:t>
      </w:r>
      <w:r>
        <w:rPr>
          <w:rFonts w:hint="eastAsia" w:eastAsia="宋体"/>
          <w:bCs/>
        </w:rPr>
        <w:t>Mode-B</w:t>
      </w:r>
      <w:r>
        <w:rPr>
          <w:rFonts w:eastAsia="宋体"/>
          <w:bCs/>
        </w:rPr>
        <w:t>, some UL reserved/configured-grant resource</w:t>
      </w:r>
      <w:r>
        <w:rPr>
          <w:rFonts w:hint="eastAsia" w:eastAsia="宋体"/>
          <w:bCs/>
        </w:rPr>
        <w:t>s</w:t>
      </w:r>
      <w:r>
        <w:rPr>
          <w:rFonts w:eastAsia="宋体"/>
          <w:bCs/>
        </w:rPr>
        <w:t xml:space="preserve"> </w:t>
      </w:r>
      <w:r>
        <w:rPr>
          <w:rFonts w:hint="eastAsia" w:eastAsia="宋体"/>
          <w:bCs/>
        </w:rPr>
        <w:t xml:space="preserve">are used as uplink signaling container </w:t>
      </w:r>
      <w:r>
        <w:rPr>
          <w:rFonts w:eastAsia="宋体"/>
          <w:bCs/>
        </w:rPr>
        <w:t xml:space="preserve">(e.g., </w:t>
      </w:r>
      <w:r>
        <w:rPr>
          <w:rFonts w:hint="eastAsia" w:eastAsia="宋体"/>
          <w:bCs/>
        </w:rPr>
        <w:t>first PUCCH in both modes and Type-1 CG PUSCH in Mode-B</w:t>
      </w:r>
      <w:r>
        <w:rPr>
          <w:rFonts w:eastAsia="宋体"/>
          <w:bCs/>
        </w:rPr>
        <w:t xml:space="preserve">). </w:t>
      </w:r>
      <w:r>
        <w:rPr>
          <w:rFonts w:hint="eastAsia" w:eastAsia="宋体"/>
          <w:bCs/>
        </w:rPr>
        <w:t>U</w:t>
      </w:r>
      <w:r>
        <w:rPr>
          <w:rFonts w:eastAsia="宋体"/>
          <w:bCs/>
        </w:rPr>
        <w:t xml:space="preserve">nfortunately, although we have further extension of dynamic beam (unified TCI) update to UL resource (e.g., PUCCH), transmission occasion (e.g., time-domain offset) still can NOT be updated simultaneously. In NW, considering UE mobility while serving multiple UEs, there is serious misalignment between cell-specific/pre-determined beam switching pattern in time-domain and dynamic TCI update. Therefore, transmission occasion </w:t>
      </w:r>
      <w:r>
        <w:rPr>
          <w:rFonts w:hint="eastAsia" w:eastAsia="宋体"/>
          <w:bCs/>
        </w:rPr>
        <w:t xml:space="preserve">of the pre-configured UL resource </w:t>
      </w:r>
      <w:r>
        <w:rPr>
          <w:rFonts w:eastAsia="宋体"/>
          <w:bCs/>
        </w:rPr>
        <w:t xml:space="preserve">should be update simultaneously in such case as shown in Figure </w:t>
      </w:r>
      <w:r>
        <w:rPr>
          <w:rFonts w:hint="eastAsia" w:eastAsia="宋体"/>
          <w:bCs/>
        </w:rPr>
        <w:t>4</w:t>
      </w:r>
      <w:r>
        <w:rPr>
          <w:rFonts w:eastAsia="宋体"/>
          <w:bCs/>
        </w:rPr>
        <w:t>.</w:t>
      </w:r>
      <w:r>
        <w:rPr>
          <w:rFonts w:hint="eastAsia" w:eastAsia="宋体"/>
          <w:bCs/>
        </w:rPr>
        <w:t xml:space="preserve"> Such enhancement offers benefits in achieving higher transmission reliability by addressing beam pattern misalignment and reducing report latency by eliminating the need for reconfiguration of pre-configured UL resources. </w:t>
      </w:r>
    </w:p>
    <w:p>
      <w:pPr>
        <w:snapToGrid w:val="0"/>
        <w:spacing w:before="72" w:beforeLines="30" w:after="72" w:afterLines="30" w:line="288" w:lineRule="auto"/>
        <w:jc w:val="center"/>
        <w:rPr>
          <w:rFonts w:eastAsia="宋体"/>
          <w:bCs/>
        </w:rPr>
      </w:pPr>
      <w:r>
        <w:pict>
          <v:shape id="_x0000_i1028" o:spt="75" type="#_x0000_t75" style="height:161.5pt;width:405pt;" filled="f" o:preferrelative="t" stroked="f" coordsize="21600,21600">
            <v:path/>
            <v:fill on="f" focussize="0,0"/>
            <v:stroke on="f" joinstyle="miter"/>
            <v:imagedata r:id="rId13" o:title=""/>
            <o:lock v:ext="edit" aspectratio="t"/>
            <w10:wrap type="none"/>
            <w10:anchorlock/>
          </v:shape>
        </w:pict>
      </w:r>
    </w:p>
    <w:p>
      <w:pPr>
        <w:snapToGrid w:val="0"/>
        <w:spacing w:before="72" w:beforeLines="30" w:after="72" w:afterLines="30" w:line="288" w:lineRule="auto"/>
        <w:jc w:val="center"/>
        <w:rPr>
          <w:rFonts w:eastAsia="宋体"/>
          <w:bCs/>
        </w:rPr>
      </w:pPr>
      <w:r>
        <w:rPr>
          <w:rFonts w:eastAsia="宋体"/>
          <w:b/>
        </w:rPr>
        <w:t xml:space="preserve">Figure </w:t>
      </w:r>
      <w:r>
        <w:rPr>
          <w:rFonts w:hint="eastAsia" w:eastAsia="宋体"/>
          <w:b/>
        </w:rPr>
        <w:t>4</w:t>
      </w:r>
      <w:r>
        <w:rPr>
          <w:rFonts w:eastAsia="宋体"/>
          <w:bCs/>
        </w:rPr>
        <w:t xml:space="preserve"> Updating transmission occasion (TO) of reserved/configured-grant resource (e.g., SR) based on the indicated TCI state</w:t>
      </w:r>
    </w:p>
    <w:p>
      <w:pPr>
        <w:snapToGrid w:val="0"/>
        <w:spacing w:before="72" w:beforeLines="30" w:after="72" w:afterLines="30" w:line="288" w:lineRule="auto"/>
        <w:jc w:val="both"/>
        <w:rPr>
          <w:rFonts w:eastAsia="宋体"/>
          <w:bCs/>
          <w:i/>
          <w:iCs/>
        </w:rPr>
      </w:pPr>
      <w:r>
        <w:rPr>
          <w:rFonts w:eastAsia="宋体"/>
          <w:b/>
          <w:i/>
          <w:iCs/>
        </w:rPr>
        <w:t xml:space="preserve">Proposal </w:t>
      </w:r>
      <w:r>
        <w:rPr>
          <w:rFonts w:hint="eastAsia" w:eastAsia="宋体"/>
          <w:b/>
          <w:i/>
          <w:iCs/>
        </w:rPr>
        <w:t>22</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2"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with the following proposals.</w:t>
      </w:r>
      <w:bookmarkEnd w:id="2"/>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support that the PUCCH resource </w:t>
      </w:r>
      <w:r>
        <w:rPr>
          <w:rFonts w:eastAsia="宋体"/>
          <w:i/>
          <w:iCs/>
          <w:color w:val="000000"/>
          <w:szCs w:val="18"/>
          <w:shd w:val="clear" w:color="auto" w:fill="FFFFFF"/>
        </w:rPr>
        <w:t>of</w:t>
      </w:r>
      <w:r>
        <w:rPr>
          <w:rFonts w:hint="eastAsia" w:eastAsia="宋体"/>
          <w:i/>
          <w:iCs/>
          <w:color w:val="000000"/>
          <w:szCs w:val="18"/>
          <w:shd w:val="clear" w:color="auto" w:fill="FFFFFF"/>
        </w:rPr>
        <w:t xml:space="preserve"> the first PUCCH can be associated with one or multiple CSI report configuration(s) for UEIBR </w:t>
      </w:r>
      <w:r>
        <w:rPr>
          <w:rFonts w:eastAsia="宋体"/>
          <w:i/>
          <w:iCs/>
          <w:color w:val="000000"/>
          <w:szCs w:val="18"/>
          <w:shd w:val="clear" w:color="auto" w:fill="FFFFFF"/>
        </w:rPr>
        <w:t>for</w:t>
      </w:r>
      <w:r>
        <w:rPr>
          <w:rFonts w:hint="eastAsia" w:eastAsia="宋体"/>
          <w:i/>
          <w:iCs/>
          <w:color w:val="000000"/>
          <w:szCs w:val="18"/>
          <w:shd w:val="clear" w:color="auto" w:fill="FFFFFF"/>
        </w:rPr>
        <w:t xml:space="preserve"> both Mode-A and Mode-B.</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For Mode-A, the one or more multiple CSI report configuration(s) only can be from the same CC.</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For Mode-B, the one or more multiple CSI report configuration(s) can be from the same or different CC(s).</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regarding the first PUCCH for the multi-CC or multi-event case for both Mode-A and Mode-B, do NOT support multi-bit indication in the first PUCCH. </w:t>
      </w:r>
    </w:p>
    <w:p>
      <w:pPr>
        <w:numPr>
          <w:ilvl w:val="0"/>
          <w:numId w:val="11"/>
        </w:numPr>
        <w:snapToGrid w:val="0"/>
        <w:spacing w:before="72" w:beforeLines="30" w:after="72" w:afterLines="30" w:line="288" w:lineRule="auto"/>
        <w:jc w:val="both"/>
        <w:rPr>
          <w:rFonts w:eastAsia="宋体"/>
          <w:i/>
          <w:iCs/>
          <w:color w:val="000000"/>
          <w:szCs w:val="20"/>
        </w:rPr>
      </w:pPr>
      <w:r>
        <w:rPr>
          <w:rFonts w:hint="eastAsia" w:eastAsia="宋体"/>
          <w:i/>
          <w:iCs/>
        </w:rPr>
        <w:t>CSI report configuration index or event ID should be additionally introduced in report format.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3:</w:t>
      </w:r>
      <w:r>
        <w:rPr>
          <w:rFonts w:hint="eastAsia" w:eastAsia="宋体"/>
          <w:i/>
          <w:iCs/>
        </w:rPr>
        <w:t xml:space="preserve"> R</w:t>
      </w:r>
      <w:r>
        <w:rPr>
          <w:rFonts w:hint="eastAsia" w:eastAsia="宋体"/>
          <w:i/>
          <w:iCs/>
          <w:color w:val="000000"/>
          <w:szCs w:val="20"/>
        </w:rPr>
        <w:t>egarding 1-bit first PUCCH transmission in Mode-A and Mode-B, support the following in terms of UCI multiplexing/dropping rules.</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Case-1: In </w:t>
      </w:r>
      <w:r>
        <w:rPr>
          <w:rFonts w:eastAsia="宋体"/>
          <w:i/>
          <w:iCs/>
        </w:rPr>
        <w:t xml:space="preserve">the </w:t>
      </w:r>
      <w:r>
        <w:rPr>
          <w:rFonts w:hint="eastAsia" w:eastAsia="宋体"/>
          <w:i/>
          <w:iCs/>
        </w:rPr>
        <w:t xml:space="preserve">case </w:t>
      </w:r>
      <w:r>
        <w:rPr>
          <w:rFonts w:eastAsia="宋体"/>
          <w:i/>
          <w:iCs/>
        </w:rPr>
        <w:t>that</w:t>
      </w:r>
      <w:r>
        <w:rPr>
          <w:rFonts w:hint="eastAsia" w:eastAsia="宋体"/>
          <w:i/>
          <w:iCs/>
        </w:rPr>
        <w:t xml:space="preserve"> the 1-bit first PUCCH is overlapped with a PUCCH carrying normal SR or a PUCCH with normal LRR, priority of LRR&gt;first PUCCH&gt;normal SR is applied</w:t>
      </w:r>
      <w:r>
        <w:rPr>
          <w:rFonts w:eastAsia="宋体"/>
          <w:i/>
          <w:iCs/>
        </w:rPr>
        <w:t xml:space="preserve"> </w:t>
      </w:r>
      <w:r>
        <w:rPr>
          <w:rFonts w:hint="eastAsia" w:eastAsia="宋体"/>
          <w:i/>
          <w:iCs/>
        </w:rPr>
        <w:t>as</w:t>
      </w:r>
      <w:r>
        <w:rPr>
          <w:rFonts w:eastAsia="宋体"/>
          <w:i/>
          <w:iCs/>
        </w:rPr>
        <w:t xml:space="preserve"> a dropping rule</w:t>
      </w:r>
      <w:r>
        <w:rPr>
          <w:rFonts w:hint="eastAsia" w:eastAsia="宋体"/>
          <w:i/>
          <w:iCs/>
        </w:rPr>
        <w:t>.</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Case-2: In </w:t>
      </w:r>
      <w:r>
        <w:rPr>
          <w:rFonts w:eastAsia="宋体"/>
          <w:i/>
          <w:iCs/>
        </w:rPr>
        <w:t xml:space="preserve">the </w:t>
      </w:r>
      <w:r>
        <w:rPr>
          <w:rFonts w:hint="eastAsia" w:eastAsia="宋体"/>
          <w:i/>
          <w:iCs/>
        </w:rPr>
        <w:t>case</w:t>
      </w:r>
      <w:r>
        <w:rPr>
          <w:rFonts w:eastAsia="宋体"/>
          <w:i/>
          <w:iCs/>
        </w:rPr>
        <w:t xml:space="preserve"> that</w:t>
      </w:r>
      <w:r>
        <w:rPr>
          <w:rFonts w:hint="eastAsia" w:eastAsia="宋体"/>
          <w:i/>
          <w:iCs/>
        </w:rPr>
        <w:t xml:space="preserve"> the 1-bit first PUCCH is overlapped with a PUSCH, piggyback the 1-bit indication of first PUCCH into the PUSCH.</w:t>
      </w:r>
    </w:p>
    <w:p>
      <w:pPr>
        <w:numPr>
          <w:ilvl w:val="0"/>
          <w:numId w:val="11"/>
        </w:numPr>
        <w:snapToGrid w:val="0"/>
        <w:spacing w:before="72" w:beforeLines="30" w:after="72" w:afterLines="30" w:line="288" w:lineRule="auto"/>
        <w:jc w:val="both"/>
        <w:rPr>
          <w:rFonts w:eastAsia="宋体"/>
        </w:rPr>
      </w:pPr>
      <w:r>
        <w:rPr>
          <w:rFonts w:hint="eastAsia" w:eastAsia="宋体"/>
          <w:i/>
          <w:iCs/>
        </w:rPr>
        <w:t>Case-3: In</w:t>
      </w:r>
      <w:r>
        <w:rPr>
          <w:rFonts w:eastAsia="宋体"/>
          <w:i/>
          <w:iCs/>
        </w:rPr>
        <w:t xml:space="preserve"> the</w:t>
      </w:r>
      <w:r>
        <w:rPr>
          <w:rFonts w:hint="eastAsia" w:eastAsia="宋体"/>
          <w:i/>
          <w:iCs/>
        </w:rPr>
        <w:t xml:space="preserve"> case </w:t>
      </w:r>
      <w:r>
        <w:rPr>
          <w:rFonts w:eastAsia="宋体"/>
          <w:i/>
          <w:iCs/>
        </w:rPr>
        <w:t>that</w:t>
      </w:r>
      <w:r>
        <w:rPr>
          <w:rFonts w:hint="eastAsia" w:eastAsia="宋体"/>
          <w:i/>
          <w:iCs/>
        </w:rPr>
        <w:t xml:space="preserve"> multiple 1-bit first PUCCHs corresponding to different CSI configuration for UE-initiated/event-driven beam reporting are overlapping in the time domain, it is up to UE implementation to transmit only one of the 1-bit first PUCCHs.</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4:</w:t>
      </w:r>
      <w:r>
        <w:rPr>
          <w:rFonts w:hint="eastAsia" w:eastAsia="宋体"/>
          <w:i/>
          <w:iCs/>
        </w:rPr>
        <w:t xml:space="preserve"> R</w:t>
      </w:r>
      <w:r>
        <w:rPr>
          <w:rFonts w:hint="eastAsia" w:eastAsia="宋体"/>
          <w:i/>
          <w:iCs/>
          <w:color w:val="000000"/>
          <w:szCs w:val="20"/>
        </w:rPr>
        <w:t>egarding 1-bit first PUCCH transmission in Mode-A and Mode-B, additionally support the following in terms of UCI multiplexing/dropping rules.</w:t>
      </w:r>
    </w:p>
    <w:p>
      <w:pPr>
        <w:numPr>
          <w:ilvl w:val="0"/>
          <w:numId w:val="11"/>
        </w:numPr>
        <w:snapToGrid w:val="0"/>
        <w:spacing w:before="72" w:beforeLines="30" w:after="72" w:afterLines="30" w:line="288" w:lineRule="auto"/>
        <w:jc w:val="both"/>
        <w:rPr>
          <w:rFonts w:eastAsia="宋体"/>
          <w:color w:val="000000"/>
          <w:szCs w:val="20"/>
        </w:rPr>
      </w:pPr>
      <w:r>
        <w:rPr>
          <w:rFonts w:hint="eastAsia" w:eastAsia="宋体"/>
          <w:i/>
          <w:iCs/>
        </w:rPr>
        <w:t>Case-4: In case of the 1-bit first PUCCH is overlapped with a PUCCH format 0/1 carrying HARQ-ACK information, the PUCCH resource of the 1-bit first PUCCH is to carry the multiplexing of the 1-bit indication and the HARQ-ACK information when using PUCCH format 0, and the PUCCH resource of the 1-bit first PUCCH is to carry the HARQ-ACK information when using PUCCH format 1.</w:t>
      </w:r>
    </w:p>
    <w:p>
      <w:pPr>
        <w:numPr>
          <w:ilvl w:val="0"/>
          <w:numId w:val="11"/>
        </w:numPr>
        <w:snapToGrid w:val="0"/>
        <w:spacing w:before="72" w:beforeLines="30" w:after="72" w:afterLines="30" w:line="288" w:lineRule="auto"/>
        <w:jc w:val="both"/>
        <w:rPr>
          <w:rFonts w:eastAsia="宋体"/>
          <w:color w:val="000000"/>
          <w:szCs w:val="20"/>
        </w:rPr>
      </w:pPr>
      <w:r>
        <w:rPr>
          <w:rFonts w:hint="eastAsia" w:eastAsia="宋体"/>
          <w:i/>
          <w:iCs/>
        </w:rPr>
        <w:t>Case-5: In case of the 1-bit first PUCCH is overlapped with a PUCCH format 2/3/4 carrying HARQ-ACK information and/or CSI report(s), multiplex the 1-bit indication with the HARQ-ACK information and/or CSI report via a UCI bit string.</w:t>
      </w:r>
    </w:p>
    <w:p>
      <w:pPr>
        <w:numPr>
          <w:ilvl w:val="1"/>
          <w:numId w:val="11"/>
        </w:numPr>
        <w:snapToGrid w:val="0"/>
        <w:spacing w:before="72" w:beforeLines="30" w:after="72" w:afterLines="30" w:line="288" w:lineRule="auto"/>
        <w:jc w:val="both"/>
        <w:rPr>
          <w:rFonts w:eastAsia="宋体"/>
          <w:color w:val="000000"/>
          <w:szCs w:val="20"/>
        </w:rPr>
      </w:pPr>
      <w:r>
        <w:rPr>
          <w:rFonts w:hint="eastAsia" w:eastAsia="宋体"/>
          <w:i/>
          <w:iCs/>
        </w:rPr>
        <w:t>FFS: Payload size of the UCI bit string to carry the 1-bit indication.</w:t>
      </w:r>
    </w:p>
    <w:p>
      <w:pPr>
        <w:numPr>
          <w:ilvl w:val="1"/>
          <w:numId w:val="11"/>
        </w:numPr>
        <w:snapToGrid w:val="0"/>
        <w:spacing w:before="72" w:beforeLines="30" w:after="72" w:afterLines="30" w:line="288" w:lineRule="auto"/>
        <w:jc w:val="both"/>
        <w:rPr>
          <w:rFonts w:eastAsia="宋体"/>
          <w:color w:val="000000"/>
          <w:szCs w:val="20"/>
        </w:rPr>
      </w:pPr>
      <w:r>
        <w:rPr>
          <w:rFonts w:hint="eastAsia" w:eastAsia="宋体"/>
          <w:i/>
          <w:iCs/>
        </w:rPr>
        <w:t xml:space="preserve">FFS: Whether the UCI bit string is independent to the UCI bits to carry SR. </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Regarding transmission of the first PUCCH in response to triggering of a UE-initiated beam report in both Mode-A and Mode-B, support to apply a prohibit-timer for first PUCCH transmission.</w:t>
      </w:r>
    </w:p>
    <w:p>
      <w:pPr>
        <w:numPr>
          <w:ilvl w:val="0"/>
          <w:numId w:val="11"/>
        </w:numPr>
        <w:snapToGrid w:val="0"/>
        <w:spacing w:before="72" w:beforeLines="30" w:after="72" w:afterLines="30" w:line="288" w:lineRule="auto"/>
        <w:jc w:val="both"/>
        <w:rPr>
          <w:rFonts w:eastAsia="宋体"/>
          <w:i/>
          <w:iCs/>
        </w:rPr>
      </w:pPr>
      <w:r>
        <w:rPr>
          <w:rFonts w:hint="eastAsia" w:eastAsia="宋体"/>
          <w:i/>
          <w:iCs/>
        </w:rPr>
        <w:t>UE transmits the first PUCCH in a valid uplink resource when the event is triggered and the prohibit-timer is not running.</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UE starts the prohibit timer at the first symbol after the end of second PUSCH transmission that carries UEI beam reporting. </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On beam report transmission procedure for UE-initiated/event-driven beam reporting, regarding the triggering procedure in Step-2 of Mode-A, support that UE does NOT expect that a trigger state associated with a UE-initiated/event-driven beam report can be associated with a</w:t>
      </w:r>
      <w:r>
        <w:rPr>
          <w:rFonts w:eastAsia="宋体"/>
          <w:i/>
          <w:iCs/>
        </w:rPr>
        <w:t xml:space="preserve"> legacy</w:t>
      </w:r>
      <w:r>
        <w:rPr>
          <w:rFonts w:hint="eastAsia" w:eastAsia="宋体"/>
          <w:i/>
          <w:iCs/>
        </w:rPr>
        <w:t xml:space="preserve"> AP-CSI report configuration.</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On beam report transmission procedure for UE-initiated/event-driven beam reporting, regarding Event-2, for at least Mode-B, support that one or multiple CSI report configuration(s) for UEIBR configured in the same CC can be associated with a same second PUSCH.</w:t>
      </w:r>
    </w:p>
    <w:p>
      <w:pPr>
        <w:snapToGrid w:val="0"/>
        <w:spacing w:before="72" w:beforeLines="30" w:after="72" w:afterLines="30" w:line="288" w:lineRule="auto"/>
        <w:jc w:val="both"/>
        <w:rPr>
          <w:rFonts w:eastAsia="宋体"/>
          <w:i/>
          <w:iCs/>
        </w:rPr>
      </w:pPr>
      <w:r>
        <w:rPr>
          <w:rFonts w:hint="eastAsia" w:eastAsia="宋体"/>
          <w:b/>
          <w:bCs/>
          <w:i/>
          <w:iCs/>
        </w:rPr>
        <w:t xml:space="preserve">Proposal 8: </w:t>
      </w:r>
      <w:r>
        <w:rPr>
          <w:rFonts w:hint="eastAsia" w:eastAsia="宋体"/>
          <w:i/>
          <w:iCs/>
        </w:rPr>
        <w:t>On beam report transmission procedure for UE-initiated/event-driven beam reporting, in order to clarify that the Type-1 CG PUSCH for carrying the beam report can carry any other UCI in Mode-B, support 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Alt-1: UE multiplexes the HARQ-ACK information, SR or CSI report on the Type-1 CG PUSCH for carrying the beam report based on collision handling rules.</w:t>
      </w:r>
    </w:p>
    <w:p>
      <w:pPr>
        <w:numPr>
          <w:ilvl w:val="1"/>
          <w:numId w:val="11"/>
        </w:numPr>
        <w:snapToGrid w:val="0"/>
        <w:spacing w:before="72" w:beforeLines="30" w:after="72" w:afterLines="30" w:line="288" w:lineRule="auto"/>
        <w:jc w:val="both"/>
        <w:rPr>
          <w:rFonts w:eastAsia="宋体"/>
        </w:rPr>
      </w:pPr>
      <w:r>
        <w:rPr>
          <w:rFonts w:hint="eastAsia" w:eastAsia="宋体"/>
          <w:i/>
          <w:iCs/>
        </w:rPr>
        <w:t>FFS: Which of the HARQ-ACK information, SR or CSI report can be multiplexed on the Type-1 CG PUSCH.</w:t>
      </w:r>
    </w:p>
    <w:p>
      <w:pPr>
        <w:numPr>
          <w:ilvl w:val="0"/>
          <w:numId w:val="11"/>
        </w:numPr>
        <w:snapToGrid w:val="0"/>
        <w:spacing w:before="72" w:beforeLines="30" w:after="72" w:afterLines="30" w:line="288" w:lineRule="auto"/>
        <w:jc w:val="both"/>
        <w:rPr>
          <w:rFonts w:eastAsia="宋体"/>
          <w:i/>
          <w:iCs/>
        </w:rPr>
      </w:pPr>
      <w:r>
        <w:rPr>
          <w:rFonts w:hint="eastAsia" w:eastAsia="宋体"/>
          <w:i/>
          <w:iCs/>
        </w:rPr>
        <w:t xml:space="preserve">Alt-2: UE always </w:t>
      </w:r>
      <w:r>
        <w:rPr>
          <w:rFonts w:eastAsia="宋体"/>
          <w:i/>
          <w:iCs/>
        </w:rPr>
        <w:t xml:space="preserve">can </w:t>
      </w:r>
      <w:r>
        <w:rPr>
          <w:rFonts w:hint="eastAsia" w:eastAsia="宋体"/>
          <w:i/>
          <w:iCs/>
        </w:rPr>
        <w:t>multiplex the HARQ-ACK information, SR and/or CSI report on the Type-1 CG PUSCH for carrying the beam report in case of overlapping</w:t>
      </w:r>
      <w:r>
        <w:rPr>
          <w:rFonts w:eastAsia="宋体"/>
          <w:i/>
          <w:iCs/>
        </w:rPr>
        <w:t xml:space="preserve"> occurs</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 xml:space="preserve">Proposal 9: </w:t>
      </w:r>
      <w:r>
        <w:rPr>
          <w:rFonts w:hint="eastAsia" w:eastAsia="宋体"/>
          <w:i/>
          <w:iCs/>
        </w:rPr>
        <w:t xml:space="preserve">On beam report transmission procedure for UE-initiated/event-driven beam reporting, for the case the pre-configured Type-1 CG PUSCH carry the beam report and other UCI in Mode-B, </w:t>
      </w:r>
      <w:r>
        <w:rPr>
          <w:rFonts w:eastAsia="宋体"/>
          <w:i/>
          <w:iCs/>
        </w:rPr>
        <w:t xml:space="preserve">support </w:t>
      </w:r>
      <w:r>
        <w:rPr>
          <w:rFonts w:hint="eastAsia" w:eastAsia="宋体"/>
          <w:i/>
          <w:iCs/>
        </w:rPr>
        <w:t>to down-select one of the following alternatives</w:t>
      </w:r>
      <w:r>
        <w:rPr>
          <w:rFonts w:eastAsia="宋体"/>
          <w:i/>
          <w:iCs/>
        </w:rPr>
        <w:t>:</w:t>
      </w:r>
    </w:p>
    <w:p>
      <w:pPr>
        <w:numPr>
          <w:ilvl w:val="0"/>
          <w:numId w:val="11"/>
        </w:numPr>
        <w:snapToGrid w:val="0"/>
        <w:spacing w:before="72" w:beforeLines="30" w:after="72" w:afterLines="30" w:line="288" w:lineRule="auto"/>
        <w:jc w:val="both"/>
        <w:rPr>
          <w:rFonts w:eastAsia="宋体"/>
        </w:rPr>
      </w:pPr>
      <w:r>
        <w:rPr>
          <w:rFonts w:hint="eastAsia" w:eastAsia="宋体"/>
          <w:i/>
          <w:iCs/>
        </w:rPr>
        <w:t>Alt-1: Leverage the legacy UCI multiplexing/dropping rules as much as possible</w:t>
      </w:r>
      <w:r>
        <w:rPr>
          <w:rFonts w:eastAsia="宋体"/>
          <w:i/>
          <w:iCs/>
        </w:rPr>
        <w:t xml:space="preserve">, i.e., </w:t>
      </w:r>
    </w:p>
    <w:p>
      <w:pPr>
        <w:numPr>
          <w:ilvl w:val="1"/>
          <w:numId w:val="11"/>
        </w:numPr>
        <w:snapToGrid w:val="0"/>
        <w:spacing w:before="72" w:beforeLines="30" w:after="72" w:afterLines="30" w:line="288" w:lineRule="auto"/>
        <w:jc w:val="both"/>
        <w:rPr>
          <w:rFonts w:eastAsia="宋体"/>
          <w:i/>
          <w:iCs/>
        </w:rPr>
      </w:pPr>
      <w:r>
        <w:rPr>
          <w:rFonts w:hint="eastAsia" w:eastAsia="宋体"/>
          <w:i/>
          <w:iCs/>
        </w:rPr>
        <w:t>UE can only multiplex HARQ-ACK information in the pre-configured Type-1 CG PUSCH carrying the beam report.</w:t>
      </w:r>
    </w:p>
    <w:p>
      <w:pPr>
        <w:numPr>
          <w:ilvl w:val="1"/>
          <w:numId w:val="11"/>
        </w:numPr>
        <w:snapToGrid w:val="0"/>
        <w:spacing w:before="72" w:beforeLines="30" w:after="72" w:afterLines="30" w:line="288" w:lineRule="auto"/>
        <w:jc w:val="both"/>
        <w:rPr>
          <w:rFonts w:eastAsia="宋体"/>
          <w:i/>
          <w:iCs/>
        </w:rPr>
      </w:pPr>
      <w:r>
        <w:rPr>
          <w:rFonts w:hint="eastAsia" w:eastAsia="宋体"/>
          <w:i/>
          <w:iCs/>
        </w:rPr>
        <w:t>UE does not transmit the Type-1 CG-PUSCH carrying UEI beam reports when a PUCCH carrying positive SR overlaps with the Type-1 CG-PUSCH.</w:t>
      </w:r>
    </w:p>
    <w:p>
      <w:pPr>
        <w:numPr>
          <w:ilvl w:val="1"/>
          <w:numId w:val="11"/>
        </w:numPr>
        <w:snapToGrid w:val="0"/>
        <w:spacing w:before="72" w:beforeLines="30" w:after="72" w:afterLines="30" w:line="288" w:lineRule="auto"/>
        <w:jc w:val="both"/>
        <w:rPr>
          <w:rFonts w:eastAsia="宋体"/>
        </w:rPr>
      </w:pPr>
      <w:r>
        <w:rPr>
          <w:rFonts w:hint="eastAsia" w:eastAsia="宋体"/>
          <w:i/>
          <w:iCs/>
          <w:szCs w:val="20"/>
        </w:rPr>
        <w:t xml:space="preserve">UE does not multiplex CSI reports from the PUCCH in the </w:t>
      </w:r>
      <w:r>
        <w:rPr>
          <w:rFonts w:hint="eastAsia" w:eastAsia="宋体"/>
          <w:i/>
          <w:iCs/>
        </w:rPr>
        <w:t>pre-configured Type-1 CG PUSCH carrying the beam report</w:t>
      </w:r>
      <w:r>
        <w:rPr>
          <w:rFonts w:hint="eastAsia" w:eastAsia="宋体"/>
          <w:i/>
          <w:iCs/>
          <w:szCs w:val="20"/>
        </w:rPr>
        <w:t>.</w:t>
      </w:r>
    </w:p>
    <w:p>
      <w:pPr>
        <w:numPr>
          <w:ilvl w:val="0"/>
          <w:numId w:val="11"/>
        </w:numPr>
        <w:snapToGrid w:val="0"/>
        <w:spacing w:before="72" w:beforeLines="30" w:after="72" w:afterLines="30" w:line="288" w:lineRule="auto"/>
        <w:jc w:val="both"/>
        <w:rPr>
          <w:rFonts w:eastAsia="宋体"/>
        </w:rPr>
      </w:pPr>
      <w:r>
        <w:rPr>
          <w:rFonts w:hint="eastAsia" w:eastAsia="宋体"/>
          <w:i/>
          <w:iCs/>
          <w:szCs w:val="20"/>
        </w:rPr>
        <w:t>Alt-2: Introduce new rules for multiplexing UCI on Type-1 CG PUSCH</w:t>
      </w:r>
    </w:p>
    <w:p>
      <w:pPr>
        <w:numPr>
          <w:ilvl w:val="1"/>
          <w:numId w:val="11"/>
        </w:numPr>
        <w:snapToGrid w:val="0"/>
        <w:spacing w:before="72" w:beforeLines="30" w:after="72" w:afterLines="30" w:line="288" w:lineRule="auto"/>
        <w:jc w:val="both"/>
        <w:rPr>
          <w:rFonts w:eastAsia="宋体"/>
        </w:rPr>
      </w:pPr>
      <w:r>
        <w:rPr>
          <w:rFonts w:hint="eastAsia" w:eastAsia="宋体"/>
          <w:i/>
          <w:iCs/>
          <w:szCs w:val="20"/>
        </w:rPr>
        <w:t xml:space="preserve">UE can multiplex HARQ-ACK information, SR and P/SP CSI report in </w:t>
      </w:r>
      <w:r>
        <w:rPr>
          <w:rFonts w:hint="eastAsia" w:eastAsia="宋体"/>
          <w:i/>
          <w:iCs/>
        </w:rPr>
        <w:t>the pre-configured Type-1 CG PUSCH carrying the beam report.</w:t>
      </w:r>
    </w:p>
    <w:p>
      <w:pPr>
        <w:numPr>
          <w:ilvl w:val="2"/>
          <w:numId w:val="11"/>
        </w:numPr>
        <w:snapToGrid w:val="0"/>
        <w:spacing w:before="72" w:beforeLines="30" w:after="72" w:afterLines="30" w:line="288" w:lineRule="auto"/>
        <w:jc w:val="both"/>
        <w:rPr>
          <w:rFonts w:eastAsia="宋体"/>
          <w:i/>
          <w:iCs/>
        </w:rPr>
      </w:pPr>
      <w:r>
        <w:rPr>
          <w:rFonts w:hint="eastAsia" w:eastAsia="宋体"/>
          <w:i/>
          <w:iCs/>
        </w:rPr>
        <w:t>FFS: Details of multiplexing SR in the PUSCH.</w:t>
      </w:r>
    </w:p>
    <w:p>
      <w:pPr>
        <w:numPr>
          <w:ilvl w:val="2"/>
          <w:numId w:val="11"/>
        </w:numPr>
        <w:snapToGrid w:val="0"/>
        <w:spacing w:before="72" w:beforeLines="30" w:after="72" w:afterLines="30" w:line="288" w:lineRule="auto"/>
        <w:jc w:val="both"/>
        <w:rPr>
          <w:rFonts w:eastAsia="宋体"/>
        </w:rPr>
      </w:pPr>
      <w:r>
        <w:rPr>
          <w:rFonts w:hint="eastAsia" w:eastAsia="宋体"/>
          <w:i/>
          <w:iCs/>
          <w:szCs w:val="20"/>
        </w:rPr>
        <w:t>FFS: Determination of CSI priority values of P/SP CSI report and UEI beam report.</w:t>
      </w:r>
    </w:p>
    <w:p>
      <w:pPr>
        <w:numPr>
          <w:ilvl w:val="0"/>
          <w:numId w:val="11"/>
        </w:numPr>
        <w:snapToGrid w:val="0"/>
        <w:spacing w:before="72" w:beforeLines="30" w:after="72" w:afterLines="30" w:line="288" w:lineRule="auto"/>
        <w:jc w:val="both"/>
        <w:rPr>
          <w:rFonts w:eastAsia="宋体"/>
        </w:rPr>
      </w:pPr>
      <w:r>
        <w:rPr>
          <w:rFonts w:hint="eastAsia" w:eastAsia="宋体"/>
          <w:i/>
          <w:iCs/>
          <w:szCs w:val="20"/>
        </w:rPr>
        <w:t>FFS: Additional rules for overlapping handling between the first PUCCH and the Type-1 CG PUSCH.</w:t>
      </w:r>
    </w:p>
    <w:p>
      <w:pPr>
        <w:snapToGrid w:val="0"/>
        <w:spacing w:before="72" w:beforeLines="30" w:after="72" w:afterLines="30" w:line="288" w:lineRule="auto"/>
        <w:jc w:val="both"/>
        <w:rPr>
          <w:rFonts w:eastAsia="宋体"/>
          <w:i/>
          <w:iCs/>
          <w:szCs w:val="20"/>
        </w:rPr>
      </w:pPr>
      <w:r>
        <w:rPr>
          <w:rFonts w:hint="eastAsia" w:eastAsia="宋体"/>
          <w:b/>
          <w:bCs/>
          <w:i/>
          <w:iCs/>
        </w:rPr>
        <w:t>Proposal 10:</w:t>
      </w:r>
      <w:r>
        <w:rPr>
          <w:rFonts w:hint="eastAsia" w:eastAsia="宋体"/>
          <w:i/>
          <w:iCs/>
        </w:rPr>
        <w:t xml:space="preserve"> </w:t>
      </w:r>
      <w:r>
        <w:rPr>
          <w:rFonts w:hint="eastAsia" w:eastAsia="宋体"/>
          <w:i/>
          <w:iCs/>
          <w:szCs w:val="20"/>
        </w:rPr>
        <w:t>On beam report transmission procedure for UE-initiated/event-driven beam reporting, regarding Mode-B, the value of X symbols for determining available transmission occasion of the second UL channel is configured by RRC and subject to UE capability.</w:t>
      </w:r>
    </w:p>
    <w:p>
      <w:pPr>
        <w:numPr>
          <w:ilvl w:val="0"/>
          <w:numId w:val="11"/>
        </w:numPr>
        <w:snapToGrid w:val="0"/>
        <w:spacing w:before="72" w:beforeLines="30" w:after="72" w:afterLines="30" w:line="288" w:lineRule="auto"/>
        <w:jc w:val="both"/>
        <w:rPr>
          <w:rFonts w:eastAsia="宋体"/>
          <w:i/>
          <w:iCs/>
        </w:rPr>
      </w:pPr>
      <w:r>
        <w:rPr>
          <w:rFonts w:hint="eastAsia" w:eastAsia="宋体"/>
          <w:i/>
          <w:iCs/>
        </w:rPr>
        <w:t>The candidate value of X at least comprises {0, 1}.</w:t>
      </w:r>
    </w:p>
    <w:p>
      <w:pPr>
        <w:snapToGrid w:val="0"/>
        <w:spacing w:before="72" w:beforeLines="30" w:after="72" w:afterLines="30" w:line="288" w:lineRule="auto"/>
        <w:jc w:val="both"/>
        <w:rPr>
          <w:rFonts w:eastAsia="宋体"/>
          <w:i/>
          <w:iCs/>
        </w:rPr>
      </w:pPr>
      <w:r>
        <w:rPr>
          <w:rFonts w:hint="eastAsia" w:eastAsia="宋体"/>
          <w:b/>
          <w:bCs/>
          <w:i/>
          <w:iCs/>
        </w:rPr>
        <w:t>Proposal 11:</w:t>
      </w:r>
      <w:r>
        <w:rPr>
          <w:rFonts w:hint="eastAsia" w:eastAsia="宋体"/>
          <w:i/>
          <w:iCs/>
        </w:rPr>
        <w:t xml:space="preserve"> On beam report transmission procedure for UE-initiated/event-driven beam reporting, regarding resource mapping/configuration between first and second channel associated with a same CSI report configuration in Mode-B, support first PUCCH resource and pre-configured resource for second UL channel can be configured with different periodicities.</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12:</w:t>
      </w:r>
      <w:r>
        <w:rPr>
          <w:rFonts w:hint="eastAsia" w:eastAsia="宋体"/>
          <w:i/>
          <w:iCs/>
        </w:rPr>
        <w:t xml:space="preserve"> On cross-CC beam report transmission procedure for UE-initiated/event-driven beam reporting, regarding Event-2, support to confirm the following working assumption.</w:t>
      </w:r>
    </w:p>
    <w:p>
      <w:pPr>
        <w:numPr>
          <w:ilvl w:val="0"/>
          <w:numId w:val="11"/>
        </w:numPr>
        <w:snapToGrid w:val="0"/>
        <w:spacing w:before="72" w:beforeLines="30" w:after="72" w:afterLines="30" w:line="288" w:lineRule="auto"/>
        <w:jc w:val="both"/>
        <w:rPr>
          <w:rFonts w:eastAsia="宋体"/>
          <w:i/>
          <w:iCs/>
        </w:rPr>
      </w:pPr>
      <w:r>
        <w:rPr>
          <w:rFonts w:hint="eastAsia" w:eastAsia="宋体"/>
          <w:i/>
          <w:iCs/>
        </w:rPr>
        <w:t>Working assumption: the first PUCCH and the second PUSCH associated for UE-initiated/event-driven beam reporting are from different PUCCH groups.</w:t>
      </w:r>
    </w:p>
    <w:p>
      <w:pPr>
        <w:numPr>
          <w:ilvl w:val="1"/>
          <w:numId w:val="11"/>
        </w:numPr>
        <w:snapToGrid w:val="0"/>
        <w:spacing w:before="72" w:beforeLines="30" w:after="72" w:afterLines="30" w:line="288" w:lineRule="auto"/>
        <w:jc w:val="both"/>
        <w:rPr>
          <w:rFonts w:eastAsia="宋体"/>
          <w:i/>
          <w:iCs/>
        </w:rPr>
      </w:pPr>
      <w:r>
        <w:rPr>
          <w:rFonts w:hint="eastAsia" w:eastAsia="宋体"/>
          <w:i/>
          <w:iCs/>
        </w:rPr>
        <w:t>It is subject to separate UE capability.</w:t>
      </w:r>
    </w:p>
    <w:p>
      <w:pPr>
        <w:snapToGrid w:val="0"/>
        <w:spacing w:before="72" w:beforeLines="30" w:after="72" w:afterLines="30" w:line="288" w:lineRule="auto"/>
        <w:jc w:val="both"/>
        <w:rPr>
          <w:rFonts w:eastAsia="宋体"/>
          <w:i/>
          <w:iCs/>
        </w:rPr>
      </w:pPr>
      <w:r>
        <w:rPr>
          <w:rFonts w:hint="eastAsia" w:eastAsia="宋体"/>
          <w:b/>
          <w:bCs/>
          <w:i/>
          <w:iCs/>
        </w:rPr>
        <w:t>Proposal 13:</w:t>
      </w:r>
      <w:r>
        <w:rPr>
          <w:rFonts w:hint="eastAsia" w:eastAsia="宋体"/>
          <w:i/>
          <w:iCs/>
        </w:rPr>
        <w:t xml:space="preserve"> </w:t>
      </w:r>
      <w:r>
        <w:rPr>
          <w:i/>
          <w:iCs/>
        </w:rPr>
        <w:t xml:space="preserve">On cross-CC beam report transmission procedure for UE-initiated/event-driven beam reporting, regarding Event-2, </w:t>
      </w:r>
      <w:r>
        <w:rPr>
          <w:rFonts w:hint="eastAsia" w:eastAsia="宋体"/>
          <w:i/>
          <w:iCs/>
        </w:rPr>
        <w:t>support that:</w:t>
      </w:r>
    </w:p>
    <w:p>
      <w:pPr>
        <w:pStyle w:val="111"/>
        <w:numPr>
          <w:ilvl w:val="0"/>
          <w:numId w:val="11"/>
        </w:numPr>
        <w:snapToGrid w:val="0"/>
        <w:spacing w:before="72" w:beforeLines="30" w:after="72" w:afterLines="30" w:line="288" w:lineRule="auto"/>
        <w:ind w:firstLineChars="0"/>
        <w:jc w:val="both"/>
        <w:rPr>
          <w:rFonts w:eastAsia="宋体"/>
          <w:bCs/>
          <w:i/>
          <w:iCs/>
        </w:rPr>
      </w:pPr>
      <w:r>
        <w:rPr>
          <w:rFonts w:hint="eastAsia" w:eastAsia="宋体"/>
          <w:bCs/>
          <w:i/>
          <w:iCs/>
        </w:rPr>
        <w:t>T</w:t>
      </w:r>
      <w:r>
        <w:rPr>
          <w:rFonts w:eastAsia="宋体"/>
          <w:bCs/>
          <w:i/>
          <w:iCs/>
        </w:rPr>
        <w:t xml:space="preserve">he current beam RS and new beam RS(s) </w:t>
      </w:r>
      <w:r>
        <w:rPr>
          <w:rFonts w:hint="eastAsia" w:eastAsia="宋体"/>
          <w:bCs/>
          <w:i/>
          <w:iCs/>
        </w:rPr>
        <w:t xml:space="preserve">should be </w:t>
      </w:r>
      <w:r>
        <w:rPr>
          <w:rFonts w:eastAsia="宋体"/>
          <w:bCs/>
          <w:i/>
          <w:iCs/>
        </w:rPr>
        <w:t>in the same CC</w:t>
      </w:r>
      <w:r>
        <w:rPr>
          <w:rFonts w:hint="eastAsia" w:eastAsia="宋体"/>
          <w:bCs/>
          <w:i/>
          <w:iCs/>
        </w:rPr>
        <w:t>.</w:t>
      </w:r>
    </w:p>
    <w:p>
      <w:pPr>
        <w:pStyle w:val="111"/>
        <w:numPr>
          <w:ilvl w:val="0"/>
          <w:numId w:val="11"/>
        </w:numPr>
        <w:snapToGrid w:val="0"/>
        <w:spacing w:before="72" w:beforeLines="30" w:after="72" w:afterLines="30" w:line="288" w:lineRule="auto"/>
        <w:ind w:firstLineChars="0"/>
        <w:jc w:val="both"/>
        <w:rPr>
          <w:rFonts w:eastAsia="宋体"/>
          <w:bCs/>
          <w:i/>
          <w:iCs/>
        </w:rPr>
      </w:pPr>
      <w:r>
        <w:rPr>
          <w:rFonts w:hint="eastAsia" w:eastAsia="宋体"/>
          <w:bCs/>
          <w:i/>
          <w:iCs/>
        </w:rPr>
        <w:t>Introduce new RRC parameter to indicate the CC in which the indicated TCI state associated with the CSI reporting configuration is applied.</w:t>
      </w:r>
    </w:p>
    <w:p>
      <w:pPr>
        <w:pStyle w:val="111"/>
        <w:numPr>
          <w:ilvl w:val="1"/>
          <w:numId w:val="11"/>
        </w:numPr>
        <w:snapToGrid w:val="0"/>
        <w:spacing w:before="72" w:beforeLines="30" w:after="72" w:afterLines="30" w:line="288" w:lineRule="auto"/>
        <w:ind w:firstLineChars="0"/>
        <w:jc w:val="both"/>
        <w:rPr>
          <w:rFonts w:eastAsia="宋体"/>
          <w:bCs/>
          <w:i/>
          <w:iCs/>
        </w:rPr>
      </w:pPr>
      <w:r>
        <w:rPr>
          <w:rFonts w:hint="eastAsia" w:eastAsia="宋体"/>
          <w:bCs/>
          <w:i/>
          <w:iCs/>
        </w:rPr>
        <w:t>Note: The indicated TCI state and new beam RS(s) can be in the same or different CC(s).</w:t>
      </w:r>
    </w:p>
    <w:p>
      <w:pPr>
        <w:snapToGrid w:val="0"/>
        <w:spacing w:before="72" w:beforeLines="30" w:after="72" w:afterLines="30" w:line="288" w:lineRule="auto"/>
        <w:jc w:val="both"/>
        <w:rPr>
          <w:rFonts w:eastAsia="宋体"/>
          <w:bCs/>
          <w:i/>
          <w:iCs/>
        </w:rPr>
      </w:pPr>
      <w:r>
        <w:rPr>
          <w:rFonts w:hint="eastAsia" w:eastAsia="宋体"/>
          <w:b/>
          <w:bCs/>
          <w:i/>
          <w:iCs/>
        </w:rPr>
        <w:t>Proposal 14:</w:t>
      </w:r>
      <w:r>
        <w:rPr>
          <w:rFonts w:hint="eastAsia" w:eastAsia="宋体"/>
          <w:i/>
          <w:iCs/>
        </w:rPr>
        <w:t xml:space="preserve"> </w:t>
      </w:r>
      <w:r>
        <w:rPr>
          <w:i/>
          <w:iCs/>
        </w:rPr>
        <w:t xml:space="preserve">On cross-CC beam report transmission procedure for UE-initiated/event-driven beam reporting, </w:t>
      </w:r>
      <w:r>
        <w:rPr>
          <w:rFonts w:hint="eastAsia" w:eastAsia="宋体"/>
          <w:i/>
          <w:iCs/>
        </w:rPr>
        <w:t>support that CSI report configurations in a given CC can be associated with same or different trigger event type(s).</w:t>
      </w:r>
    </w:p>
    <w:p>
      <w:pPr>
        <w:pStyle w:val="99"/>
        <w:snapToGrid w:val="0"/>
        <w:spacing w:before="60" w:beforeLines="25" w:after="60" w:afterLines="25" w:line="300" w:lineRule="auto"/>
        <w:ind w:firstLine="0" w:firstLineChars="0"/>
        <w:jc w:val="both"/>
        <w:rPr>
          <w:rFonts w:eastAsia="宋体"/>
          <w:i/>
          <w:iCs/>
        </w:rPr>
      </w:pPr>
      <w:r>
        <w:rPr>
          <w:rFonts w:hint="eastAsia" w:eastAsia="宋体"/>
          <w:b/>
          <w:bCs/>
          <w:i/>
          <w:iCs/>
        </w:rPr>
        <w:t>Proposal 15:</w:t>
      </w:r>
      <w:r>
        <w:rPr>
          <w:rFonts w:hint="eastAsia" w:eastAsia="宋体"/>
          <w:i/>
          <w:iCs/>
        </w:rPr>
        <w:t xml:space="preserve"> On UE-initiated/event-driven beam reporting, regarding RS measurement for Event-1, support that RS resource set for new beam is NOT configured in the CSI reporting configuration, and an explicit RRC selection for scheme-1 and scheme-2 is introduced (Option-1) is baseline.</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16:</w:t>
      </w:r>
      <w:r>
        <w:rPr>
          <w:rFonts w:hint="eastAsia" w:eastAsia="宋体"/>
          <w:i/>
          <w:iCs/>
        </w:rPr>
        <w:t xml:space="preserve"> Regarding triggering event determination within a time window for Event 2, on condition(s) of resetting the counting of trigger event instances, support one of the following options. </w:t>
      </w:r>
    </w:p>
    <w:p>
      <w:pPr>
        <w:numPr>
          <w:ilvl w:val="0"/>
          <w:numId w:val="11"/>
        </w:numPr>
        <w:snapToGrid w:val="0"/>
        <w:spacing w:before="72" w:beforeLines="30" w:after="72" w:afterLines="30" w:line="288" w:lineRule="auto"/>
        <w:jc w:val="both"/>
        <w:rPr>
          <w:rFonts w:eastAsia="宋体"/>
          <w:i/>
        </w:rPr>
      </w:pPr>
      <w:r>
        <w:rPr>
          <w:rFonts w:hint="eastAsia" w:eastAsia="宋体"/>
          <w:i/>
        </w:rPr>
        <w:t>Option-1: Resetting the counting is in response to at least the following candidates:</w:t>
      </w:r>
    </w:p>
    <w:p>
      <w:pPr>
        <w:numPr>
          <w:ilvl w:val="1"/>
          <w:numId w:val="11"/>
        </w:numPr>
        <w:snapToGrid w:val="0"/>
        <w:spacing w:before="72" w:beforeLines="30" w:after="72" w:afterLines="30" w:line="288" w:lineRule="auto"/>
        <w:jc w:val="both"/>
        <w:rPr>
          <w:rFonts w:eastAsia="宋体"/>
          <w:i/>
        </w:rPr>
      </w:pPr>
      <w:r>
        <w:rPr>
          <w:rFonts w:hint="eastAsia" w:eastAsia="宋体"/>
          <w:i/>
        </w:rPr>
        <w:t>Candidate-1: RS reconfiguration/update for new beam is received.</w:t>
      </w:r>
    </w:p>
    <w:p>
      <w:pPr>
        <w:numPr>
          <w:ilvl w:val="1"/>
          <w:numId w:val="11"/>
        </w:numPr>
        <w:snapToGrid w:val="0"/>
        <w:spacing w:before="72" w:beforeLines="30" w:after="72" w:afterLines="30" w:line="288" w:lineRule="auto"/>
        <w:jc w:val="both"/>
        <w:rPr>
          <w:rFonts w:eastAsia="宋体"/>
          <w:i/>
        </w:rPr>
      </w:pPr>
      <w:r>
        <w:rPr>
          <w:rFonts w:hint="eastAsia" w:eastAsia="宋体"/>
          <w:i/>
        </w:rPr>
        <w:t xml:space="preserve">Candidate-2: The </w:t>
      </w:r>
      <w:r>
        <w:rPr>
          <w:rFonts w:eastAsia="宋体"/>
          <w:i/>
        </w:rPr>
        <w:t xml:space="preserve">measured current beam based on </w:t>
      </w:r>
      <w:r>
        <w:rPr>
          <w:rFonts w:hint="eastAsia" w:eastAsia="宋体"/>
          <w:i/>
        </w:rPr>
        <w:t>the indicated TCI state is updated.</w:t>
      </w:r>
    </w:p>
    <w:p>
      <w:pPr>
        <w:numPr>
          <w:ilvl w:val="1"/>
          <w:numId w:val="11"/>
        </w:numPr>
        <w:snapToGrid w:val="0"/>
        <w:spacing w:before="72" w:beforeLines="30" w:after="72" w:afterLines="30" w:line="288" w:lineRule="auto"/>
        <w:rPr>
          <w:rFonts w:eastAsia="宋体"/>
          <w:i/>
          <w:iCs/>
        </w:rPr>
      </w:pPr>
      <w:r>
        <w:rPr>
          <w:rFonts w:eastAsia="宋体"/>
          <w:i/>
          <w:iCs/>
        </w:rPr>
        <w:t>Candidate</w:t>
      </w:r>
      <w:r>
        <w:rPr>
          <w:rFonts w:hint="eastAsia" w:eastAsia="宋体"/>
          <w:i/>
          <w:iCs/>
        </w:rPr>
        <w:t>-</w:t>
      </w:r>
      <w:r>
        <w:rPr>
          <w:rFonts w:eastAsia="宋体"/>
          <w:i/>
          <w:iCs/>
        </w:rPr>
        <w:t>6: The threshold for event evaluation is re-configured by RRC signaling</w:t>
      </w:r>
      <w:r>
        <w:rPr>
          <w:rFonts w:hint="eastAsia"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Option-2: Up to RAN2 to determine the resetting conditions.</w:t>
      </w:r>
    </w:p>
    <w:p>
      <w:pPr>
        <w:snapToGrid w:val="0"/>
        <w:spacing w:before="72" w:beforeLines="30" w:after="72" w:afterLines="30" w:line="288" w:lineRule="auto"/>
        <w:jc w:val="both"/>
        <w:rPr>
          <w:i/>
          <w:iCs/>
        </w:rPr>
      </w:pPr>
      <w:r>
        <w:rPr>
          <w:rFonts w:hint="eastAsia" w:eastAsia="宋体"/>
          <w:b/>
          <w:bCs/>
          <w:i/>
          <w:iCs/>
        </w:rPr>
        <w:t xml:space="preserve">Proposal 17: </w:t>
      </w:r>
      <w:r>
        <w:rPr>
          <w:i/>
          <w:iCs/>
        </w:rPr>
        <w:t>On UE-initiated/event-driven beam reporting, regarding L1-RSRP report format</w:t>
      </w:r>
      <w:r>
        <w:rPr>
          <w:rFonts w:hint="eastAsia" w:eastAsia="宋体"/>
          <w:i/>
          <w:iCs/>
        </w:rPr>
        <w:t xml:space="preserve"> </w:t>
      </w:r>
      <w:r>
        <w:rPr>
          <w:i/>
          <w:iCs/>
        </w:rPr>
        <w:t xml:space="preserve">depending on Event-2, </w:t>
      </w:r>
      <w:r>
        <w:rPr>
          <w:rFonts w:hint="eastAsia" w:eastAsia="宋体"/>
          <w:i/>
          <w:iCs/>
        </w:rPr>
        <w:t>support Option-1</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Option-1: For each of reported CRI/SSBRI, to introduce an additional indication of whether the CRI/SSBRI satisfies the condition of Event-2. </w:t>
      </w:r>
    </w:p>
    <w:p>
      <w:pPr>
        <w:numPr>
          <w:ilvl w:val="1"/>
          <w:numId w:val="11"/>
        </w:numPr>
        <w:snapToGrid w:val="0"/>
        <w:spacing w:before="72" w:beforeLines="30" w:after="72" w:afterLines="30" w:line="288" w:lineRule="auto"/>
        <w:jc w:val="both"/>
        <w:rPr>
          <w:rFonts w:eastAsia="宋体"/>
          <w:i/>
        </w:rPr>
      </w:pPr>
      <w:r>
        <w:rPr>
          <w:rFonts w:hint="eastAsia" w:eastAsia="宋体"/>
          <w:i/>
        </w:rPr>
        <w:t>The presence of this field is enabled by RRC with subjective to UE capability.</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18</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taken</w:t>
      </w:r>
      <w:r>
        <w:rPr>
          <w:rFonts w:hint="eastAsia" w:eastAsia="宋体"/>
          <w:i/>
          <w:szCs w:val="20"/>
        </w:rPr>
        <w:t xml:space="preserve"> as a starting point</w:t>
      </w:r>
      <w:r>
        <w:rPr>
          <w:rFonts w:eastAsia="宋体"/>
          <w:i/>
          <w:szCs w:val="20"/>
        </w:rPr>
        <w:t xml:space="preserve"> with the following:</w:t>
      </w:r>
    </w:p>
    <w:p>
      <w:pPr>
        <w:numPr>
          <w:ilvl w:val="0"/>
          <w:numId w:val="11"/>
        </w:numPr>
        <w:snapToGrid w:val="0"/>
        <w:spacing w:before="72" w:beforeLines="30" w:after="72" w:afterLines="30" w:line="288" w:lineRule="auto"/>
        <w:jc w:val="both"/>
        <w:rPr>
          <w:rFonts w:eastAsia="宋体"/>
          <w:i/>
          <w:iCs/>
          <w:szCs w:val="20"/>
        </w:rPr>
      </w:pPr>
      <w:r>
        <w:rPr>
          <w:rFonts w:hint="eastAsia" w:eastAsia="宋体"/>
          <w:i/>
          <w:iCs/>
        </w:rPr>
        <w:t>The Q-th best activated TCI state as well as</w:t>
      </w:r>
      <w:r>
        <w:rPr>
          <w:rFonts w:eastAsia="宋体"/>
          <w:i/>
          <w:iCs/>
        </w:rPr>
        <w:t xml:space="preserve"> </w:t>
      </w:r>
      <w:r>
        <w:rPr>
          <w:rFonts w:hint="eastAsia" w:eastAsia="宋体"/>
          <w:i/>
          <w:iCs/>
        </w:rPr>
        <w:t xml:space="preserve">its </w:t>
      </w:r>
      <w:r>
        <w:rPr>
          <w:rFonts w:eastAsia="宋体"/>
          <w:i/>
          <w:iCs/>
        </w:rPr>
        <w:t xml:space="preserve">corresponding TCI codepoint index should </w:t>
      </w:r>
      <w:r>
        <w:rPr>
          <w:rFonts w:hint="eastAsia" w:eastAsia="宋体"/>
          <w:i/>
          <w:iCs/>
        </w:rPr>
        <w:t xml:space="preserve">always </w:t>
      </w:r>
      <w:r>
        <w:rPr>
          <w:rFonts w:eastAsia="宋体"/>
          <w:i/>
          <w:iCs/>
        </w:rPr>
        <w:t>be</w:t>
      </w:r>
      <w:r>
        <w:rPr>
          <w:rFonts w:hint="eastAsia" w:eastAsia="宋体"/>
          <w:i/>
          <w:iCs/>
        </w:rPr>
        <w:t xml:space="preserve"> reported in addition to the N beams</w:t>
      </w:r>
      <w:r>
        <w:rPr>
          <w:rFonts w:eastAsia="宋体"/>
          <w:i/>
          <w:iCs/>
        </w:rPr>
        <w:t>.</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szCs w:val="20"/>
        </w:rPr>
        <w:t xml:space="preserve">Other </w:t>
      </w:r>
      <w:r>
        <w:rPr>
          <w:rFonts w:eastAsia="宋体"/>
          <w:i/>
          <w:szCs w:val="20"/>
        </w:rPr>
        <w:t>information for facilitating the subsequent TCI activation/deactivation:</w:t>
      </w:r>
    </w:p>
    <w:p>
      <w:pPr>
        <w:pStyle w:val="111"/>
        <w:widowControl w:val="0"/>
        <w:numPr>
          <w:ilvl w:val="1"/>
          <w:numId w:val="11"/>
        </w:numPr>
        <w:snapToGrid w:val="0"/>
        <w:spacing w:before="72" w:beforeLines="30" w:after="72" w:afterLines="30" w:line="288" w:lineRule="auto"/>
        <w:ind w:firstLineChars="0"/>
        <w:jc w:val="both"/>
        <w:rPr>
          <w:rFonts w:eastAsia="宋体"/>
          <w:i/>
          <w:szCs w:val="20"/>
        </w:rPr>
      </w:pPr>
      <w:r>
        <w:rPr>
          <w:rFonts w:eastAsia="宋体"/>
          <w:i/>
          <w:szCs w:val="20"/>
        </w:rPr>
        <w:t>Introducing the candidate value of N comprising {5, 6, 7, 8}</w:t>
      </w:r>
      <w:r>
        <w:rPr>
          <w:rFonts w:hint="eastAsia" w:eastAsia="宋体"/>
          <w:i/>
          <w:szCs w:val="20"/>
        </w:rPr>
        <w:t>.</w:t>
      </w:r>
    </w:p>
    <w:p>
      <w:pPr>
        <w:numPr>
          <w:ilvl w:val="1"/>
          <w:numId w:val="11"/>
        </w:numPr>
        <w:snapToGrid w:val="0"/>
        <w:spacing w:before="72" w:beforeLines="30" w:after="72" w:afterLines="30" w:line="288" w:lineRule="auto"/>
        <w:jc w:val="both"/>
        <w:rPr>
          <w:rFonts w:eastAsia="宋体"/>
        </w:rPr>
      </w:pPr>
      <w:r>
        <w:rPr>
          <w:rFonts w:hint="eastAsia" w:eastAsia="宋体"/>
          <w:i/>
          <w:iCs/>
        </w:rPr>
        <w:t>FFS: Whether to report other activated TCI state</w:t>
      </w:r>
      <w:r>
        <w:rPr>
          <w:rFonts w:eastAsia="宋体"/>
          <w:i/>
          <w:iCs/>
        </w:rPr>
        <w:t>(s)</w:t>
      </w:r>
      <w:r>
        <w:rPr>
          <w:rFonts w:hint="eastAsia" w:eastAsia="宋体"/>
          <w:i/>
          <w:iCs/>
        </w:rPr>
        <w:t xml:space="preserve"> in addition to the Q-th best activated TCI state.</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19</w:t>
      </w:r>
      <w:r>
        <w:rPr>
          <w:b/>
          <w:i/>
          <w:szCs w:val="21"/>
        </w:rPr>
        <w:t>:</w:t>
      </w:r>
      <w:r>
        <w:rPr>
          <w:bCs/>
          <w:i/>
          <w:szCs w:val="21"/>
        </w:rPr>
        <w:t xml:space="preserve"> </w:t>
      </w:r>
      <w:r>
        <w:rPr>
          <w:rFonts w:hint="eastAsia" w:eastAsia="宋体"/>
          <w:i/>
          <w:szCs w:val="20"/>
        </w:rPr>
        <w:t xml:space="preserve">On UE-initiated/event-driven beam reporting depending on Event-1, regarding UL signaling content(s) of L1-RSRP report depending on Event-1, support to report differential L1-RSRP value of current beam RS. </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szCs w:val="20"/>
        </w:rPr>
        <w:t>If new beam RS(s) can be configured to Event-1, differential L1-RSRP value and RS ID of new beam RS(s) can be reported additionally.</w:t>
      </w:r>
    </w:p>
    <w:p>
      <w:pPr>
        <w:pStyle w:val="111"/>
        <w:widowControl w:val="0"/>
        <w:numPr>
          <w:ilvl w:val="0"/>
          <w:numId w:val="11"/>
        </w:numPr>
        <w:snapToGrid w:val="0"/>
        <w:spacing w:before="72" w:beforeLines="30" w:after="72" w:afterLines="30" w:line="288" w:lineRule="auto"/>
        <w:ind w:firstLineChars="0"/>
        <w:jc w:val="both"/>
        <w:rPr>
          <w:rFonts w:eastAsia="宋体"/>
          <w:i/>
          <w:szCs w:val="20"/>
        </w:rPr>
      </w:pPr>
      <w:r>
        <w:rPr>
          <w:rFonts w:hint="eastAsia" w:eastAsia="宋体"/>
          <w:i/>
          <w:iCs/>
        </w:rPr>
        <w:t>Differential L1-RSRP value is determined based on the difference between measured L1-RSRP corresponding to the current beam/new beam RS (if configured) and the configured certain threshold</w:t>
      </w:r>
      <w:r>
        <w:rPr>
          <w:rFonts w:hint="eastAsia" w:eastAsia="宋体"/>
          <w:i/>
          <w:szCs w:val="20"/>
        </w:rPr>
        <w:t>.</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20:</w:t>
      </w:r>
      <w:r>
        <w:rPr>
          <w:rFonts w:hint="eastAsia" w:eastAsia="宋体"/>
          <w:i/>
          <w:iCs/>
        </w:rPr>
        <w:t xml:space="preserve"> Regarding beam application latency reduction after transmission of UE-initiated/event-driven beam report, support Alt-3</w:t>
      </w:r>
      <w:r>
        <w:rPr>
          <w:rFonts w:eastAsia="宋体"/>
          <w:i/>
          <w:iCs/>
        </w:rPr>
        <w:t>.</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Alt-3: After sending a UE-initiated beam report for Event-7, the UE could store the QCL properties of the SSB associated with the reference signal reported in the beam report. </w:t>
      </w:r>
    </w:p>
    <w:p>
      <w:pPr>
        <w:numPr>
          <w:ilvl w:val="1"/>
          <w:numId w:val="11"/>
        </w:numPr>
        <w:snapToGrid w:val="0"/>
        <w:spacing w:before="72" w:beforeLines="30" w:after="72" w:afterLines="30" w:line="288" w:lineRule="auto"/>
        <w:jc w:val="both"/>
        <w:rPr>
          <w:rFonts w:eastAsia="宋体"/>
        </w:rPr>
      </w:pPr>
      <w:r>
        <w:rPr>
          <w:rFonts w:hint="eastAsia" w:eastAsia="宋体"/>
          <w:i/>
        </w:rPr>
        <w:t>In such case, at the reception of a subsequent reception of Unified TCI States Activation/Deactivation MAC CE, the UE activates new beam(s) without additional SSB reception if the activated TCI state is QCLed with the SSB associated with the reference signal reported in the beam report.</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21:</w:t>
      </w:r>
      <w:r>
        <w:rPr>
          <w:rFonts w:hint="eastAsia" w:eastAsia="宋体"/>
          <w:i/>
          <w:iCs/>
        </w:rPr>
        <w:t xml:space="preserve"> On beam report transmission procedure for UE-initiated/event-driven beam reporting, </w:t>
      </w:r>
      <w:r>
        <w:rPr>
          <w:rFonts w:eastAsia="宋体"/>
          <w:i/>
          <w:iCs/>
        </w:rPr>
        <w:t xml:space="preserve">support to introduce </w:t>
      </w:r>
      <w:r>
        <w:rPr>
          <w:rFonts w:hint="eastAsia" w:eastAsia="宋体"/>
          <w:i/>
          <w:iCs/>
        </w:rPr>
        <w:t xml:space="preserve">an </w:t>
      </w:r>
      <w:r>
        <w:rPr>
          <w:rFonts w:eastAsia="宋体"/>
          <w:i/>
          <w:iCs/>
        </w:rPr>
        <w:t xml:space="preserve">RRC parameter in </w:t>
      </w:r>
      <w:r>
        <w:rPr>
          <w:rFonts w:hint="eastAsia" w:eastAsia="宋体"/>
          <w:i/>
          <w:iCs/>
        </w:rPr>
        <w:t xml:space="preserve">a </w:t>
      </w:r>
      <w:r>
        <w:rPr>
          <w:rFonts w:eastAsia="宋体"/>
          <w:i/>
          <w:iCs/>
        </w:rPr>
        <w:t>CSI report configuration to enable either mode-A or mode-B.</w:t>
      </w:r>
    </w:p>
    <w:p>
      <w:pPr>
        <w:numPr>
          <w:ilvl w:val="0"/>
          <w:numId w:val="11"/>
        </w:numPr>
        <w:snapToGrid w:val="0"/>
        <w:spacing w:before="72" w:beforeLines="30" w:after="72" w:afterLines="30" w:line="288" w:lineRule="auto"/>
        <w:jc w:val="both"/>
        <w:rPr>
          <w:rFonts w:eastAsia="宋体"/>
          <w:i/>
        </w:rPr>
      </w:pPr>
      <w:r>
        <w:rPr>
          <w:rFonts w:hint="eastAsia" w:eastAsia="宋体"/>
          <w:i/>
        </w:rPr>
        <w:t xml:space="preserve">Note: UE expects that the CSI report configurations for UE-initiated/event-driven beam reporting </w:t>
      </w:r>
      <w:r>
        <w:rPr>
          <w:rFonts w:eastAsia="宋体"/>
          <w:i/>
        </w:rPr>
        <w:t xml:space="preserve">across all CCs </w:t>
      </w:r>
      <w:r>
        <w:rPr>
          <w:rFonts w:hint="eastAsia" w:eastAsia="宋体"/>
          <w:i/>
        </w:rPr>
        <w:t>are configured with a same mode.</w:t>
      </w:r>
    </w:p>
    <w:p>
      <w:pPr>
        <w:snapToGrid w:val="0"/>
        <w:spacing w:before="72" w:beforeLines="30" w:after="72" w:afterLines="30" w:line="288" w:lineRule="auto"/>
        <w:jc w:val="both"/>
        <w:rPr>
          <w:rFonts w:eastAsia="宋体"/>
          <w:i/>
          <w:iCs/>
          <w:color w:val="000000"/>
          <w:szCs w:val="20"/>
        </w:rPr>
      </w:pPr>
      <w:r>
        <w:rPr>
          <w:rFonts w:eastAsia="宋体"/>
          <w:b/>
          <w:i/>
          <w:iCs/>
        </w:rPr>
        <w:t xml:space="preserve">Proposal </w:t>
      </w:r>
      <w:r>
        <w:rPr>
          <w:rFonts w:hint="eastAsia" w:eastAsia="宋体"/>
          <w:b/>
          <w:i/>
          <w:iCs/>
        </w:rPr>
        <w:t>22</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bookmarkStart w:id="3" w:name="_GoBack"/>
      <w:bookmarkEnd w:id="3"/>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4"/>
        </w:numPr>
        <w:snapToGrid w:val="0"/>
        <w:spacing w:before="72" w:beforeLines="30" w:after="72" w:afterLines="30" w:line="288" w:lineRule="auto"/>
        <w:jc w:val="both"/>
        <w:rPr>
          <w:bCs/>
          <w:sz w:val="20"/>
          <w:szCs w:val="20"/>
        </w:rPr>
      </w:pPr>
      <w:r>
        <w:rPr>
          <w:bCs/>
          <w:sz w:val="20"/>
          <w:szCs w:val="20"/>
        </w:rPr>
        <w:t>RP-242394, WID revision: NR MIMO Phase 5, Moderator (Samsung)</w:t>
      </w:r>
    </w:p>
    <w:p>
      <w:pPr>
        <w:pStyle w:val="73"/>
        <w:numPr>
          <w:ilvl w:val="0"/>
          <w:numId w:val="24"/>
        </w:numPr>
        <w:snapToGrid w:val="0"/>
        <w:spacing w:before="72" w:beforeLines="30" w:after="72" w:afterLines="30" w:line="288" w:lineRule="auto"/>
        <w:jc w:val="both"/>
        <w:rPr>
          <w:bCs/>
          <w:sz w:val="20"/>
          <w:szCs w:val="20"/>
        </w:rPr>
      </w:pPr>
      <w:r>
        <w:rPr>
          <w:rFonts w:hint="eastAsia"/>
          <w:bCs/>
          <w:sz w:val="20"/>
          <w:szCs w:val="20"/>
        </w:rPr>
        <w:t>Chair notes RAN1#119 eom0, Nov 18</w:t>
      </w:r>
      <w:r>
        <w:rPr>
          <w:rFonts w:hint="eastAsia"/>
          <w:bCs/>
          <w:sz w:val="20"/>
          <w:szCs w:val="20"/>
          <w:vertAlign w:val="superscript"/>
        </w:rPr>
        <w:t>th</w:t>
      </w:r>
      <w:r>
        <w:rPr>
          <w:rFonts w:hint="eastAsia"/>
          <w:bCs/>
          <w:sz w:val="20"/>
          <w:szCs w:val="20"/>
        </w:rPr>
        <w:t xml:space="preserve"> - 22</w:t>
      </w:r>
      <w:r>
        <w:rPr>
          <w:rFonts w:hint="eastAsia"/>
          <w:bCs/>
          <w:sz w:val="20"/>
          <w:szCs w:val="20"/>
          <w:vertAlign w:val="superscript"/>
        </w:rPr>
        <w:t>nd</w:t>
      </w:r>
      <w:r>
        <w:rPr>
          <w:rFonts w:hint="eastAsia"/>
          <w:bCs/>
          <w:sz w:val="20"/>
          <w:szCs w:val="20"/>
        </w:rPr>
        <w:t>, 2024, 3GPP RAN1</w:t>
      </w:r>
    </w:p>
    <w:p>
      <w:pPr>
        <w:pStyle w:val="73"/>
        <w:numPr>
          <w:ilvl w:val="0"/>
          <w:numId w:val="24"/>
        </w:numPr>
        <w:snapToGrid w:val="0"/>
        <w:spacing w:before="72" w:beforeLines="30" w:after="72" w:afterLines="30" w:line="288" w:lineRule="auto"/>
        <w:jc w:val="both"/>
        <w:rPr>
          <w:bCs/>
          <w:sz w:val="20"/>
          <w:szCs w:val="20"/>
        </w:rPr>
      </w:pPr>
      <w:r>
        <w:rPr>
          <w:rFonts w:hint="eastAsia"/>
          <w:bCs/>
          <w:sz w:val="20"/>
          <w:szCs w:val="20"/>
        </w:rPr>
        <w:t>Chair notes RAN1#118 eom0, Aug 19</w:t>
      </w:r>
      <w:r>
        <w:rPr>
          <w:rFonts w:hint="eastAsia"/>
          <w:bCs/>
          <w:sz w:val="20"/>
          <w:szCs w:val="20"/>
          <w:vertAlign w:val="superscript"/>
        </w:rPr>
        <w:t>th</w:t>
      </w:r>
      <w:r>
        <w:rPr>
          <w:rFonts w:hint="eastAsia"/>
          <w:bCs/>
          <w:sz w:val="20"/>
          <w:szCs w:val="20"/>
        </w:rPr>
        <w:t xml:space="preserve"> - 23</w:t>
      </w:r>
      <w:r>
        <w:rPr>
          <w:rFonts w:hint="eastAsia"/>
          <w:bCs/>
          <w:sz w:val="20"/>
          <w:szCs w:val="20"/>
          <w:vertAlign w:val="superscript"/>
        </w:rPr>
        <w:t>rd</w:t>
      </w:r>
      <w:r>
        <w:rPr>
          <w:rFonts w:hint="eastAsia"/>
          <w:bCs/>
          <w:sz w:val="20"/>
          <w:szCs w:val="20"/>
        </w:rPr>
        <w:t>, 2024, 3GPP RAN1</w:t>
      </w:r>
    </w:p>
    <w:p>
      <w:pPr>
        <w:pStyle w:val="73"/>
        <w:numPr>
          <w:ilvl w:val="0"/>
          <w:numId w:val="24"/>
        </w:numPr>
        <w:snapToGrid w:val="0"/>
        <w:spacing w:before="72" w:beforeLines="30" w:after="72" w:afterLines="30" w:line="288" w:lineRule="auto"/>
        <w:jc w:val="both"/>
        <w:rPr>
          <w:bCs/>
          <w:sz w:val="20"/>
          <w:szCs w:val="20"/>
        </w:rPr>
      </w:pPr>
      <w:r>
        <w:rPr>
          <w:rFonts w:hint="eastAsia"/>
          <w:bCs/>
          <w:sz w:val="20"/>
          <w:szCs w:val="20"/>
        </w:rPr>
        <w:t>Chair notes RAN1#118bis eom0, Oct 14</w:t>
      </w:r>
      <w:r>
        <w:rPr>
          <w:rFonts w:hint="eastAsia"/>
          <w:bCs/>
          <w:sz w:val="20"/>
          <w:szCs w:val="20"/>
          <w:vertAlign w:val="superscript"/>
        </w:rPr>
        <w:t>th</w:t>
      </w:r>
      <w:r>
        <w:rPr>
          <w:rFonts w:hint="eastAsia"/>
          <w:bCs/>
          <w:sz w:val="20"/>
          <w:szCs w:val="20"/>
        </w:rPr>
        <w:t xml:space="preserve"> - 18</w:t>
      </w:r>
      <w:r>
        <w:rPr>
          <w:rFonts w:hint="eastAsia"/>
          <w:bCs/>
          <w:sz w:val="20"/>
          <w:szCs w:val="20"/>
          <w:vertAlign w:val="superscript"/>
        </w:rPr>
        <w:t>th</w:t>
      </w:r>
      <w:r>
        <w:rPr>
          <w:rFonts w:hint="eastAsia"/>
          <w:bCs/>
          <w:sz w:val="20"/>
          <w:szCs w:val="20"/>
        </w:rPr>
        <w:t>, 2024, 3GPP RAN1</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swiss"/>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CCAF4D4"/>
    <w:multiLevelType w:val="singleLevel"/>
    <w:tmpl w:val="9CCAF4D4"/>
    <w:lvl w:ilvl="0" w:tentative="0">
      <w:start w:val="1"/>
      <w:numFmt w:val="bullet"/>
      <w:lvlText w:val=""/>
      <w:lvlJc w:val="left"/>
      <w:pPr>
        <w:ind w:left="420" w:hanging="420"/>
      </w:pPr>
      <w:rPr>
        <w:rFonts w:hint="default" w:ascii="Wingdings" w:hAnsi="Wingdings"/>
      </w:rPr>
    </w:lvl>
  </w:abstractNum>
  <w:abstractNum w:abstractNumId="2">
    <w:nsid w:val="ADCD8739"/>
    <w:multiLevelType w:val="singleLevel"/>
    <w:tmpl w:val="ADCD8739"/>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B8AC6206"/>
    <w:multiLevelType w:val="multilevel"/>
    <w:tmpl w:val="B8AC6206"/>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o"/>
      <w:lvlJc w:val="left"/>
      <w:pPr>
        <w:tabs>
          <w:tab w:val="left" w:pos="-420"/>
        </w:tabs>
        <w:ind w:left="1980" w:hanging="400"/>
      </w:pPr>
      <w:rPr>
        <w:rFonts w:hint="default" w:ascii="Courier New" w:hAnsi="Courier New" w:cs="Courier New"/>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4">
    <w:nsid w:val="D88265E6"/>
    <w:multiLevelType w:val="singleLevel"/>
    <w:tmpl w:val="D88265E6"/>
    <w:lvl w:ilvl="0" w:tentative="0">
      <w:start w:val="1"/>
      <w:numFmt w:val="bullet"/>
      <w:lvlText w:val=""/>
      <w:lvlJc w:val="left"/>
      <w:pPr>
        <w:ind w:left="420" w:hanging="420"/>
      </w:pPr>
      <w:rPr>
        <w:rFonts w:hint="default" w:ascii="Wingdings" w:hAnsi="Wingdings"/>
      </w:rPr>
    </w:lvl>
  </w:abstractNum>
  <w:abstractNum w:abstractNumId="5">
    <w:nsid w:val="010666D0"/>
    <w:multiLevelType w:val="multilevel"/>
    <w:tmpl w:val="010666D0"/>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30C6F17"/>
    <w:multiLevelType w:val="multilevel"/>
    <w:tmpl w:val="030C6F17"/>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8">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7EC1E51"/>
    <w:multiLevelType w:val="multilevel"/>
    <w:tmpl w:val="07EC1E51"/>
    <w:lvl w:ilvl="0" w:tentative="0">
      <w:start w:val="1"/>
      <w:numFmt w:val="bullet"/>
      <w:lvlText w:val=""/>
      <w:lvlJc w:val="left"/>
      <w:pPr>
        <w:ind w:left="560" w:hanging="360"/>
      </w:pPr>
      <w:rPr>
        <w:rFonts w:hint="default" w:ascii="Symbol" w:hAnsi="Symbol"/>
      </w:rPr>
    </w:lvl>
    <w:lvl w:ilvl="1" w:tentative="0">
      <w:start w:val="1"/>
      <w:numFmt w:val="bullet"/>
      <w:lvlText w:val="o"/>
      <w:lvlJc w:val="left"/>
      <w:pPr>
        <w:ind w:left="960" w:hanging="360"/>
      </w:pPr>
      <w:rPr>
        <w:rFonts w:hint="default" w:ascii="Courier New" w:hAnsi="Courier New" w:cs="Courier New"/>
      </w:rPr>
    </w:lvl>
    <w:lvl w:ilvl="2" w:tentative="0">
      <w:start w:val="1"/>
      <w:numFmt w:val="bullet"/>
      <w:lvlText w:val=""/>
      <w:lvlJc w:val="left"/>
      <w:pPr>
        <w:ind w:left="1360" w:hanging="360"/>
      </w:pPr>
      <w:rPr>
        <w:rFonts w:hint="default" w:ascii="Wingdings" w:hAnsi="Wingdings"/>
      </w:rPr>
    </w:lvl>
    <w:lvl w:ilvl="3" w:tentative="0">
      <w:start w:val="1"/>
      <w:numFmt w:val="bullet"/>
      <w:lvlText w:val=""/>
      <w:lvlJc w:val="left"/>
      <w:pPr>
        <w:ind w:left="2720" w:hanging="360"/>
      </w:pPr>
      <w:rPr>
        <w:rFonts w:hint="default" w:ascii="Symbol" w:hAnsi="Symbol"/>
      </w:rPr>
    </w:lvl>
    <w:lvl w:ilvl="4" w:tentative="0">
      <w:start w:val="1"/>
      <w:numFmt w:val="bullet"/>
      <w:lvlText w:val="o"/>
      <w:lvlJc w:val="left"/>
      <w:pPr>
        <w:ind w:left="3440" w:hanging="360"/>
      </w:pPr>
      <w:rPr>
        <w:rFonts w:hint="default" w:ascii="Courier New" w:hAnsi="Courier New" w:cs="Courier New"/>
      </w:rPr>
    </w:lvl>
    <w:lvl w:ilvl="5" w:tentative="0">
      <w:start w:val="1"/>
      <w:numFmt w:val="bullet"/>
      <w:lvlText w:val=""/>
      <w:lvlJc w:val="left"/>
      <w:pPr>
        <w:ind w:left="4160" w:hanging="360"/>
      </w:pPr>
      <w:rPr>
        <w:rFonts w:hint="default" w:ascii="Wingdings" w:hAnsi="Wingdings"/>
      </w:rPr>
    </w:lvl>
    <w:lvl w:ilvl="6" w:tentative="0">
      <w:start w:val="1"/>
      <w:numFmt w:val="bullet"/>
      <w:lvlText w:val=""/>
      <w:lvlJc w:val="left"/>
      <w:pPr>
        <w:ind w:left="4880" w:hanging="360"/>
      </w:pPr>
      <w:rPr>
        <w:rFonts w:hint="default" w:ascii="Symbol" w:hAnsi="Symbol"/>
      </w:rPr>
    </w:lvl>
    <w:lvl w:ilvl="7" w:tentative="0">
      <w:start w:val="1"/>
      <w:numFmt w:val="bullet"/>
      <w:lvlText w:val="o"/>
      <w:lvlJc w:val="left"/>
      <w:pPr>
        <w:ind w:left="5600" w:hanging="360"/>
      </w:pPr>
      <w:rPr>
        <w:rFonts w:hint="default" w:ascii="Courier New" w:hAnsi="Courier New" w:cs="Courier New"/>
      </w:rPr>
    </w:lvl>
    <w:lvl w:ilvl="8" w:tentative="0">
      <w:start w:val="1"/>
      <w:numFmt w:val="bullet"/>
      <w:lvlText w:val=""/>
      <w:lvlJc w:val="left"/>
      <w:pPr>
        <w:ind w:left="6320" w:hanging="360"/>
      </w:pPr>
      <w:rPr>
        <w:rFonts w:hint="default" w:ascii="Wingdings" w:hAnsi="Wingdings"/>
      </w:rPr>
    </w:lvl>
  </w:abstractNum>
  <w:abstractNum w:abstractNumId="10">
    <w:nsid w:val="2436F719"/>
    <w:multiLevelType w:val="singleLevel"/>
    <w:tmpl w:val="2436F719"/>
    <w:lvl w:ilvl="0" w:tentative="0">
      <w:start w:val="1"/>
      <w:numFmt w:val="bullet"/>
      <w:lvlText w:val=""/>
      <w:lvlJc w:val="left"/>
      <w:pPr>
        <w:ind w:left="420" w:hanging="420"/>
      </w:pPr>
      <w:rPr>
        <w:rFonts w:hint="default" w:ascii="Wingdings" w:hAnsi="Wingdings"/>
      </w:rPr>
    </w:lvl>
  </w:abstractNum>
  <w:abstractNum w:abstractNumId="11">
    <w:nsid w:val="259F049D"/>
    <w:multiLevelType w:val="multilevel"/>
    <w:tmpl w:val="259F049D"/>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2DCFCC2C"/>
    <w:multiLevelType w:val="multilevel"/>
    <w:tmpl w:val="2DCFCC2C"/>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4">
    <w:nsid w:val="38C761E6"/>
    <w:multiLevelType w:val="multilevel"/>
    <w:tmpl w:val="38C761E6"/>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6">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7">
    <w:nsid w:val="5102066C"/>
    <w:multiLevelType w:val="multilevel"/>
    <w:tmpl w:val="5102066C"/>
    <w:lvl w:ilvl="0" w:tentative="0">
      <w:start w:val="5"/>
      <w:numFmt w:val="bullet"/>
      <w:lvlText w:val="-"/>
      <w:lvlJc w:val="left"/>
      <w:pPr>
        <w:ind w:left="814" w:hanging="480"/>
      </w:pPr>
      <w:rPr>
        <w:rFonts w:hint="default" w:ascii="Times New Roman" w:hAnsi="Times New Roman" w:eastAsia="宋体" w:cs="Times New Roman"/>
      </w:rPr>
    </w:lvl>
    <w:lvl w:ilvl="1" w:tentative="0">
      <w:start w:val="1"/>
      <w:numFmt w:val="bullet"/>
      <w:lvlText w:val=""/>
      <w:lvlJc w:val="left"/>
      <w:pPr>
        <w:ind w:left="1294" w:hanging="480"/>
      </w:pPr>
      <w:rPr>
        <w:rFonts w:hint="default" w:ascii="Symbol" w:hAnsi="Symbol"/>
      </w:rPr>
    </w:lvl>
    <w:lvl w:ilvl="2" w:tentative="0">
      <w:start w:val="1"/>
      <w:numFmt w:val="bullet"/>
      <w:lvlText w:val=""/>
      <w:lvlJc w:val="left"/>
      <w:pPr>
        <w:ind w:left="1774" w:hanging="480"/>
      </w:pPr>
      <w:rPr>
        <w:rFonts w:hint="default" w:ascii="Wingdings" w:hAnsi="Wingdings"/>
      </w:rPr>
    </w:lvl>
    <w:lvl w:ilvl="3" w:tentative="0">
      <w:start w:val="1"/>
      <w:numFmt w:val="bullet"/>
      <w:lvlText w:val=""/>
      <w:lvlJc w:val="left"/>
      <w:pPr>
        <w:ind w:left="2254" w:hanging="480"/>
      </w:pPr>
      <w:rPr>
        <w:rFonts w:hint="default" w:ascii="Wingdings" w:hAnsi="Wingdings"/>
      </w:rPr>
    </w:lvl>
    <w:lvl w:ilvl="4" w:tentative="0">
      <w:start w:val="1"/>
      <w:numFmt w:val="bullet"/>
      <w:lvlText w:val=""/>
      <w:lvlJc w:val="left"/>
      <w:pPr>
        <w:ind w:left="2734" w:hanging="480"/>
      </w:pPr>
      <w:rPr>
        <w:rFonts w:hint="default" w:ascii="Wingdings" w:hAnsi="Wingdings"/>
      </w:rPr>
    </w:lvl>
    <w:lvl w:ilvl="5" w:tentative="0">
      <w:start w:val="1"/>
      <w:numFmt w:val="bullet"/>
      <w:lvlText w:val=""/>
      <w:lvlJc w:val="left"/>
      <w:pPr>
        <w:ind w:left="3214" w:hanging="480"/>
      </w:pPr>
      <w:rPr>
        <w:rFonts w:hint="default" w:ascii="Wingdings" w:hAnsi="Wingdings"/>
      </w:rPr>
    </w:lvl>
    <w:lvl w:ilvl="6" w:tentative="0">
      <w:start w:val="1"/>
      <w:numFmt w:val="bullet"/>
      <w:lvlText w:val=""/>
      <w:lvlJc w:val="left"/>
      <w:pPr>
        <w:ind w:left="3694" w:hanging="480"/>
      </w:pPr>
      <w:rPr>
        <w:rFonts w:hint="default" w:ascii="Wingdings" w:hAnsi="Wingdings"/>
      </w:rPr>
    </w:lvl>
    <w:lvl w:ilvl="7" w:tentative="0">
      <w:start w:val="1"/>
      <w:numFmt w:val="bullet"/>
      <w:lvlText w:val=""/>
      <w:lvlJc w:val="left"/>
      <w:pPr>
        <w:ind w:left="4174" w:hanging="480"/>
      </w:pPr>
      <w:rPr>
        <w:rFonts w:hint="default" w:ascii="Wingdings" w:hAnsi="Wingdings"/>
      </w:rPr>
    </w:lvl>
    <w:lvl w:ilvl="8" w:tentative="0">
      <w:start w:val="1"/>
      <w:numFmt w:val="bullet"/>
      <w:lvlText w:val=""/>
      <w:lvlJc w:val="left"/>
      <w:pPr>
        <w:ind w:left="4654" w:hanging="480"/>
      </w:pPr>
      <w:rPr>
        <w:rFonts w:hint="default" w:ascii="Wingdings" w:hAnsi="Wingdings"/>
      </w:rPr>
    </w:lvl>
  </w:abstractNum>
  <w:abstractNum w:abstractNumId="18">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9">
    <w:nsid w:val="5E93823A"/>
    <w:multiLevelType w:val="singleLevel"/>
    <w:tmpl w:val="5E93823A"/>
    <w:lvl w:ilvl="0" w:tentative="0">
      <w:start w:val="1"/>
      <w:numFmt w:val="decimal"/>
      <w:suff w:val="space"/>
      <w:lvlText w:val="[%1]"/>
      <w:lvlJc w:val="left"/>
    </w:lvl>
  </w:abstractNum>
  <w:abstractNum w:abstractNumId="2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B500047"/>
    <w:multiLevelType w:val="multilevel"/>
    <w:tmpl w:val="7B500047"/>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6"/>
  </w:num>
  <w:num w:numId="3">
    <w:abstractNumId w:val="22"/>
  </w:num>
  <w:num w:numId="4">
    <w:abstractNumId w:val="8"/>
  </w:num>
  <w:num w:numId="5">
    <w:abstractNumId w:val="21"/>
  </w:num>
  <w:num w:numId="6">
    <w:abstractNumId w:val="16"/>
  </w:num>
  <w:num w:numId="7">
    <w:abstractNumId w:val="12"/>
  </w:num>
  <w:num w:numId="8">
    <w:abstractNumId w:val="20"/>
  </w:num>
  <w:num w:numId="9">
    <w:abstractNumId w:val="13"/>
  </w:num>
  <w:num w:numId="10">
    <w:abstractNumId w:val="18"/>
  </w:num>
  <w:num w:numId="11">
    <w:abstractNumId w:val="15"/>
  </w:num>
  <w:num w:numId="12">
    <w:abstractNumId w:val="2"/>
  </w:num>
  <w:num w:numId="13">
    <w:abstractNumId w:val="9"/>
  </w:num>
  <w:num w:numId="14">
    <w:abstractNumId w:val="3"/>
  </w:num>
  <w:num w:numId="15">
    <w:abstractNumId w:val="17"/>
  </w:num>
  <w:num w:numId="16">
    <w:abstractNumId w:val="7"/>
  </w:num>
  <w:num w:numId="17">
    <w:abstractNumId w:val="4"/>
  </w:num>
  <w:num w:numId="18">
    <w:abstractNumId w:val="23"/>
  </w:num>
  <w:num w:numId="19">
    <w:abstractNumId w:val="5"/>
  </w:num>
  <w:num w:numId="20">
    <w:abstractNumId w:val="11"/>
  </w:num>
  <w:num w:numId="21">
    <w:abstractNumId w:val="14"/>
  </w:num>
  <w:num w:numId="22">
    <w:abstractNumId w:val="1"/>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E0BE9"/>
    <w:rsid w:val="016847E7"/>
    <w:rsid w:val="016A311A"/>
    <w:rsid w:val="0180023D"/>
    <w:rsid w:val="01816CD0"/>
    <w:rsid w:val="018F1416"/>
    <w:rsid w:val="01AB094A"/>
    <w:rsid w:val="01AE21DC"/>
    <w:rsid w:val="01B306E4"/>
    <w:rsid w:val="01B93EE0"/>
    <w:rsid w:val="01C726DD"/>
    <w:rsid w:val="01D27A5F"/>
    <w:rsid w:val="01DB4A64"/>
    <w:rsid w:val="01DE0134"/>
    <w:rsid w:val="01E81A27"/>
    <w:rsid w:val="01F37365"/>
    <w:rsid w:val="01F9714C"/>
    <w:rsid w:val="02004B2C"/>
    <w:rsid w:val="0201766A"/>
    <w:rsid w:val="020B22AF"/>
    <w:rsid w:val="020C5AE2"/>
    <w:rsid w:val="020E5459"/>
    <w:rsid w:val="021350B8"/>
    <w:rsid w:val="02151F95"/>
    <w:rsid w:val="02165CD7"/>
    <w:rsid w:val="0218198C"/>
    <w:rsid w:val="021C2098"/>
    <w:rsid w:val="02274CF6"/>
    <w:rsid w:val="022A4AA1"/>
    <w:rsid w:val="022D5333"/>
    <w:rsid w:val="022E47B0"/>
    <w:rsid w:val="02320E86"/>
    <w:rsid w:val="02434112"/>
    <w:rsid w:val="02460D2E"/>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B017EB"/>
    <w:rsid w:val="02B2265C"/>
    <w:rsid w:val="02B34E07"/>
    <w:rsid w:val="02C71254"/>
    <w:rsid w:val="02C96284"/>
    <w:rsid w:val="02CC6090"/>
    <w:rsid w:val="02DC5D29"/>
    <w:rsid w:val="02E217AA"/>
    <w:rsid w:val="02E67121"/>
    <w:rsid w:val="02E818F1"/>
    <w:rsid w:val="02EE6889"/>
    <w:rsid w:val="02EF20CB"/>
    <w:rsid w:val="02FA5464"/>
    <w:rsid w:val="02FF5491"/>
    <w:rsid w:val="030671BF"/>
    <w:rsid w:val="030F39D2"/>
    <w:rsid w:val="030F5EB8"/>
    <w:rsid w:val="0315639B"/>
    <w:rsid w:val="031A28FB"/>
    <w:rsid w:val="031B3D3A"/>
    <w:rsid w:val="031B4B18"/>
    <w:rsid w:val="032063E6"/>
    <w:rsid w:val="032542BC"/>
    <w:rsid w:val="0329798B"/>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80B2B"/>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B345F7"/>
    <w:rsid w:val="04B62530"/>
    <w:rsid w:val="04BE7DD0"/>
    <w:rsid w:val="04C174A0"/>
    <w:rsid w:val="04C80C0B"/>
    <w:rsid w:val="04CD0148"/>
    <w:rsid w:val="04D32E79"/>
    <w:rsid w:val="04E70360"/>
    <w:rsid w:val="04E74701"/>
    <w:rsid w:val="04EB3650"/>
    <w:rsid w:val="04F915E5"/>
    <w:rsid w:val="05070159"/>
    <w:rsid w:val="05081EC1"/>
    <w:rsid w:val="050D0125"/>
    <w:rsid w:val="050E5D22"/>
    <w:rsid w:val="051B02F6"/>
    <w:rsid w:val="052B2B3D"/>
    <w:rsid w:val="052D27FA"/>
    <w:rsid w:val="053928E3"/>
    <w:rsid w:val="054445DB"/>
    <w:rsid w:val="05476A62"/>
    <w:rsid w:val="05522F5A"/>
    <w:rsid w:val="05565CC7"/>
    <w:rsid w:val="055A06C9"/>
    <w:rsid w:val="05644CA9"/>
    <w:rsid w:val="056B33A0"/>
    <w:rsid w:val="05702DF2"/>
    <w:rsid w:val="05722647"/>
    <w:rsid w:val="05722A50"/>
    <w:rsid w:val="05733EFD"/>
    <w:rsid w:val="057974C3"/>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F1D27"/>
    <w:rsid w:val="05E43649"/>
    <w:rsid w:val="05EA3121"/>
    <w:rsid w:val="05EB37CA"/>
    <w:rsid w:val="05EF39F0"/>
    <w:rsid w:val="05F13FB7"/>
    <w:rsid w:val="05F3473B"/>
    <w:rsid w:val="06073C3A"/>
    <w:rsid w:val="06093003"/>
    <w:rsid w:val="060D79A1"/>
    <w:rsid w:val="060E00E0"/>
    <w:rsid w:val="06143284"/>
    <w:rsid w:val="06197729"/>
    <w:rsid w:val="0622111A"/>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240A50"/>
    <w:rsid w:val="0724685E"/>
    <w:rsid w:val="07336C5F"/>
    <w:rsid w:val="07407D82"/>
    <w:rsid w:val="07470651"/>
    <w:rsid w:val="074F79E7"/>
    <w:rsid w:val="075200E8"/>
    <w:rsid w:val="075815C4"/>
    <w:rsid w:val="07696AEB"/>
    <w:rsid w:val="07833302"/>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FB50BF"/>
    <w:rsid w:val="07FD44E9"/>
    <w:rsid w:val="0805407D"/>
    <w:rsid w:val="08091E07"/>
    <w:rsid w:val="080A107A"/>
    <w:rsid w:val="080F78BF"/>
    <w:rsid w:val="08127126"/>
    <w:rsid w:val="08132E8B"/>
    <w:rsid w:val="08163237"/>
    <w:rsid w:val="081D706E"/>
    <w:rsid w:val="082716BD"/>
    <w:rsid w:val="08292EF0"/>
    <w:rsid w:val="08354EC7"/>
    <w:rsid w:val="08453F53"/>
    <w:rsid w:val="08492D22"/>
    <w:rsid w:val="085066C7"/>
    <w:rsid w:val="08525163"/>
    <w:rsid w:val="0852564D"/>
    <w:rsid w:val="08527D85"/>
    <w:rsid w:val="0857002D"/>
    <w:rsid w:val="085D519A"/>
    <w:rsid w:val="086378F2"/>
    <w:rsid w:val="086D1BC3"/>
    <w:rsid w:val="08706B4B"/>
    <w:rsid w:val="087E5043"/>
    <w:rsid w:val="0882323D"/>
    <w:rsid w:val="08862464"/>
    <w:rsid w:val="088B79C8"/>
    <w:rsid w:val="08943D4D"/>
    <w:rsid w:val="08A97F00"/>
    <w:rsid w:val="08AA3264"/>
    <w:rsid w:val="08CB03A1"/>
    <w:rsid w:val="08CE61CB"/>
    <w:rsid w:val="08D2064E"/>
    <w:rsid w:val="08D26ECF"/>
    <w:rsid w:val="08D80BC6"/>
    <w:rsid w:val="08E346E3"/>
    <w:rsid w:val="08E710D9"/>
    <w:rsid w:val="08E83CC9"/>
    <w:rsid w:val="08EC51D2"/>
    <w:rsid w:val="08F44BC5"/>
    <w:rsid w:val="08FA203B"/>
    <w:rsid w:val="08FF221F"/>
    <w:rsid w:val="090A5EB9"/>
    <w:rsid w:val="091467A3"/>
    <w:rsid w:val="0923103D"/>
    <w:rsid w:val="092670AE"/>
    <w:rsid w:val="09273B58"/>
    <w:rsid w:val="093A1D12"/>
    <w:rsid w:val="093A51B7"/>
    <w:rsid w:val="09430F9C"/>
    <w:rsid w:val="094B14E7"/>
    <w:rsid w:val="095017F1"/>
    <w:rsid w:val="0950242B"/>
    <w:rsid w:val="095256C8"/>
    <w:rsid w:val="095D5B5E"/>
    <w:rsid w:val="09664D4F"/>
    <w:rsid w:val="096807A5"/>
    <w:rsid w:val="096E14E8"/>
    <w:rsid w:val="0970282E"/>
    <w:rsid w:val="09706B8E"/>
    <w:rsid w:val="09712C2B"/>
    <w:rsid w:val="09726166"/>
    <w:rsid w:val="097317EC"/>
    <w:rsid w:val="09755A16"/>
    <w:rsid w:val="09821F29"/>
    <w:rsid w:val="09891959"/>
    <w:rsid w:val="09892EFB"/>
    <w:rsid w:val="09964D40"/>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80D85"/>
    <w:rsid w:val="0A9B0FD5"/>
    <w:rsid w:val="0A9E4A8D"/>
    <w:rsid w:val="0A9F2012"/>
    <w:rsid w:val="0AAA6D9C"/>
    <w:rsid w:val="0AAF1297"/>
    <w:rsid w:val="0AAF64F9"/>
    <w:rsid w:val="0AB15DD5"/>
    <w:rsid w:val="0AB53627"/>
    <w:rsid w:val="0AB6376C"/>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7538C"/>
    <w:rsid w:val="0B0F03B9"/>
    <w:rsid w:val="0B1338B8"/>
    <w:rsid w:val="0B1A274D"/>
    <w:rsid w:val="0B227BC7"/>
    <w:rsid w:val="0B254ED4"/>
    <w:rsid w:val="0B2B6D2A"/>
    <w:rsid w:val="0B2D5BF1"/>
    <w:rsid w:val="0B2E5D46"/>
    <w:rsid w:val="0B3A4E5B"/>
    <w:rsid w:val="0B3E1FA5"/>
    <w:rsid w:val="0B426855"/>
    <w:rsid w:val="0B4A29DA"/>
    <w:rsid w:val="0B4D18CB"/>
    <w:rsid w:val="0B5155A0"/>
    <w:rsid w:val="0B536C32"/>
    <w:rsid w:val="0B5823AA"/>
    <w:rsid w:val="0B595FAD"/>
    <w:rsid w:val="0B650176"/>
    <w:rsid w:val="0B6832EE"/>
    <w:rsid w:val="0B6C1F13"/>
    <w:rsid w:val="0B6D6ABE"/>
    <w:rsid w:val="0B6E0FF5"/>
    <w:rsid w:val="0B6E2BBC"/>
    <w:rsid w:val="0B7646AE"/>
    <w:rsid w:val="0B7E6BA1"/>
    <w:rsid w:val="0B827907"/>
    <w:rsid w:val="0B8C4C1A"/>
    <w:rsid w:val="0B9407F4"/>
    <w:rsid w:val="0B9549DB"/>
    <w:rsid w:val="0B9D13EC"/>
    <w:rsid w:val="0BA07E46"/>
    <w:rsid w:val="0BA77B0E"/>
    <w:rsid w:val="0BAB6C9C"/>
    <w:rsid w:val="0BAE32C3"/>
    <w:rsid w:val="0BB25D40"/>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A437F"/>
    <w:rsid w:val="0C0B56B6"/>
    <w:rsid w:val="0C144470"/>
    <w:rsid w:val="0C195365"/>
    <w:rsid w:val="0C1A6BD3"/>
    <w:rsid w:val="0C1D70C9"/>
    <w:rsid w:val="0C3314C7"/>
    <w:rsid w:val="0C346F0A"/>
    <w:rsid w:val="0C4A771E"/>
    <w:rsid w:val="0C5C1837"/>
    <w:rsid w:val="0C6170AA"/>
    <w:rsid w:val="0C65483D"/>
    <w:rsid w:val="0C6F4E58"/>
    <w:rsid w:val="0C76751C"/>
    <w:rsid w:val="0C852CA6"/>
    <w:rsid w:val="0CAF78C5"/>
    <w:rsid w:val="0CB57ACB"/>
    <w:rsid w:val="0CBC2227"/>
    <w:rsid w:val="0CC621F3"/>
    <w:rsid w:val="0CDA09F1"/>
    <w:rsid w:val="0CE016CE"/>
    <w:rsid w:val="0CE30760"/>
    <w:rsid w:val="0CE33205"/>
    <w:rsid w:val="0CEA5470"/>
    <w:rsid w:val="0CEC10A4"/>
    <w:rsid w:val="0CFB1DB9"/>
    <w:rsid w:val="0D033D13"/>
    <w:rsid w:val="0D103D70"/>
    <w:rsid w:val="0D12610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D7848"/>
    <w:rsid w:val="0D80206A"/>
    <w:rsid w:val="0D8E173E"/>
    <w:rsid w:val="0D92716C"/>
    <w:rsid w:val="0D9925C9"/>
    <w:rsid w:val="0D9C1B3D"/>
    <w:rsid w:val="0DA10A04"/>
    <w:rsid w:val="0DA80F7D"/>
    <w:rsid w:val="0DA86A24"/>
    <w:rsid w:val="0DB40EA6"/>
    <w:rsid w:val="0DD74FA9"/>
    <w:rsid w:val="0DE3413F"/>
    <w:rsid w:val="0DEF651D"/>
    <w:rsid w:val="0DEF72C6"/>
    <w:rsid w:val="0DF13B47"/>
    <w:rsid w:val="0DFB316A"/>
    <w:rsid w:val="0DFE0C76"/>
    <w:rsid w:val="0E060B31"/>
    <w:rsid w:val="0E0A5187"/>
    <w:rsid w:val="0E1B62B8"/>
    <w:rsid w:val="0E2B2DB9"/>
    <w:rsid w:val="0E316BA2"/>
    <w:rsid w:val="0E332166"/>
    <w:rsid w:val="0E336102"/>
    <w:rsid w:val="0E3917FF"/>
    <w:rsid w:val="0E3F492F"/>
    <w:rsid w:val="0E447EE2"/>
    <w:rsid w:val="0E461B72"/>
    <w:rsid w:val="0E613656"/>
    <w:rsid w:val="0E72787E"/>
    <w:rsid w:val="0E75475C"/>
    <w:rsid w:val="0E7F1356"/>
    <w:rsid w:val="0E7F7F14"/>
    <w:rsid w:val="0E800889"/>
    <w:rsid w:val="0E86024B"/>
    <w:rsid w:val="0E8F3807"/>
    <w:rsid w:val="0E983A75"/>
    <w:rsid w:val="0E9D13F3"/>
    <w:rsid w:val="0E9F1EDC"/>
    <w:rsid w:val="0E9F5739"/>
    <w:rsid w:val="0EAB569D"/>
    <w:rsid w:val="0EB96849"/>
    <w:rsid w:val="0EBA6C3E"/>
    <w:rsid w:val="0EC3008E"/>
    <w:rsid w:val="0ECA6FA0"/>
    <w:rsid w:val="0ED214F9"/>
    <w:rsid w:val="0ED957E2"/>
    <w:rsid w:val="0EDB339F"/>
    <w:rsid w:val="0EDF3395"/>
    <w:rsid w:val="0EE55D65"/>
    <w:rsid w:val="0EE85502"/>
    <w:rsid w:val="0EF2082E"/>
    <w:rsid w:val="0EF5454E"/>
    <w:rsid w:val="0F0F7C45"/>
    <w:rsid w:val="0F125211"/>
    <w:rsid w:val="0F152A9D"/>
    <w:rsid w:val="0F1E0380"/>
    <w:rsid w:val="0F1E6D2F"/>
    <w:rsid w:val="0F1E7B0D"/>
    <w:rsid w:val="0F256C49"/>
    <w:rsid w:val="0F2A7AC4"/>
    <w:rsid w:val="0F381616"/>
    <w:rsid w:val="0F470970"/>
    <w:rsid w:val="0F5074B0"/>
    <w:rsid w:val="0F605D69"/>
    <w:rsid w:val="0F62047F"/>
    <w:rsid w:val="0F647A44"/>
    <w:rsid w:val="0F672523"/>
    <w:rsid w:val="0F6A4DD3"/>
    <w:rsid w:val="0F6B41F3"/>
    <w:rsid w:val="0F6C3733"/>
    <w:rsid w:val="0F7A2097"/>
    <w:rsid w:val="0F7F1100"/>
    <w:rsid w:val="0F816B6A"/>
    <w:rsid w:val="0F82210C"/>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C240A"/>
    <w:rsid w:val="0FD75ADB"/>
    <w:rsid w:val="0FDA673C"/>
    <w:rsid w:val="0FDA6A10"/>
    <w:rsid w:val="0FDA75CC"/>
    <w:rsid w:val="0FE1152A"/>
    <w:rsid w:val="0FEF2DCF"/>
    <w:rsid w:val="10040C3F"/>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800EF"/>
    <w:rsid w:val="10682E8F"/>
    <w:rsid w:val="10701270"/>
    <w:rsid w:val="1072385E"/>
    <w:rsid w:val="107A5169"/>
    <w:rsid w:val="107B4EBF"/>
    <w:rsid w:val="107C4D2C"/>
    <w:rsid w:val="10881C30"/>
    <w:rsid w:val="108A6F8A"/>
    <w:rsid w:val="10907B90"/>
    <w:rsid w:val="109600DC"/>
    <w:rsid w:val="10982CE6"/>
    <w:rsid w:val="10995C32"/>
    <w:rsid w:val="109C0F24"/>
    <w:rsid w:val="10A27296"/>
    <w:rsid w:val="10A32DF1"/>
    <w:rsid w:val="10A45B57"/>
    <w:rsid w:val="10A46ADD"/>
    <w:rsid w:val="10A50D79"/>
    <w:rsid w:val="10A6159F"/>
    <w:rsid w:val="10A6223F"/>
    <w:rsid w:val="10AB24DF"/>
    <w:rsid w:val="10B669F7"/>
    <w:rsid w:val="10C04807"/>
    <w:rsid w:val="10C303E7"/>
    <w:rsid w:val="10C62195"/>
    <w:rsid w:val="10D4182A"/>
    <w:rsid w:val="10D42E50"/>
    <w:rsid w:val="10D651F1"/>
    <w:rsid w:val="10D653BA"/>
    <w:rsid w:val="10DB6356"/>
    <w:rsid w:val="10EE1A70"/>
    <w:rsid w:val="10EF5ED1"/>
    <w:rsid w:val="10FB6927"/>
    <w:rsid w:val="11082231"/>
    <w:rsid w:val="110C16B8"/>
    <w:rsid w:val="11207CE9"/>
    <w:rsid w:val="112A5200"/>
    <w:rsid w:val="112B7604"/>
    <w:rsid w:val="11306888"/>
    <w:rsid w:val="11336D54"/>
    <w:rsid w:val="114C4009"/>
    <w:rsid w:val="11546D20"/>
    <w:rsid w:val="115744D2"/>
    <w:rsid w:val="1168799E"/>
    <w:rsid w:val="11727FB0"/>
    <w:rsid w:val="117970DD"/>
    <w:rsid w:val="11811C97"/>
    <w:rsid w:val="118B5FDD"/>
    <w:rsid w:val="119223E6"/>
    <w:rsid w:val="11973D68"/>
    <w:rsid w:val="11A10C39"/>
    <w:rsid w:val="11A64DBC"/>
    <w:rsid w:val="11AF324A"/>
    <w:rsid w:val="11B31B1D"/>
    <w:rsid w:val="11B558EB"/>
    <w:rsid w:val="11B814E6"/>
    <w:rsid w:val="11B93C6A"/>
    <w:rsid w:val="11BC35EF"/>
    <w:rsid w:val="11C557B7"/>
    <w:rsid w:val="11DD789B"/>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B461E"/>
    <w:rsid w:val="127D72F2"/>
    <w:rsid w:val="127F339C"/>
    <w:rsid w:val="12874FEB"/>
    <w:rsid w:val="129A5582"/>
    <w:rsid w:val="129D532F"/>
    <w:rsid w:val="12A60FDF"/>
    <w:rsid w:val="12A727B4"/>
    <w:rsid w:val="12A908D3"/>
    <w:rsid w:val="12AA7F02"/>
    <w:rsid w:val="12B31A9B"/>
    <w:rsid w:val="12B31B52"/>
    <w:rsid w:val="12B47253"/>
    <w:rsid w:val="12B87548"/>
    <w:rsid w:val="12BB18B8"/>
    <w:rsid w:val="12C14396"/>
    <w:rsid w:val="12C27CBC"/>
    <w:rsid w:val="12C46AD7"/>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B596C"/>
    <w:rsid w:val="13245423"/>
    <w:rsid w:val="13285793"/>
    <w:rsid w:val="13344C16"/>
    <w:rsid w:val="13396E6C"/>
    <w:rsid w:val="133A71EC"/>
    <w:rsid w:val="133C7737"/>
    <w:rsid w:val="1343505A"/>
    <w:rsid w:val="13446954"/>
    <w:rsid w:val="134B119E"/>
    <w:rsid w:val="134B666F"/>
    <w:rsid w:val="134C3FA9"/>
    <w:rsid w:val="13544A6B"/>
    <w:rsid w:val="13596CEC"/>
    <w:rsid w:val="135C3AB9"/>
    <w:rsid w:val="136267EF"/>
    <w:rsid w:val="13685067"/>
    <w:rsid w:val="136B08B3"/>
    <w:rsid w:val="137A40BD"/>
    <w:rsid w:val="138F4ADA"/>
    <w:rsid w:val="13910B1E"/>
    <w:rsid w:val="139123F4"/>
    <w:rsid w:val="13987DB4"/>
    <w:rsid w:val="13A028A2"/>
    <w:rsid w:val="13A2561C"/>
    <w:rsid w:val="13B158DD"/>
    <w:rsid w:val="13B563DA"/>
    <w:rsid w:val="13B60E19"/>
    <w:rsid w:val="13B93BD8"/>
    <w:rsid w:val="13BB569E"/>
    <w:rsid w:val="13BD31AB"/>
    <w:rsid w:val="13BF139B"/>
    <w:rsid w:val="13C53BCF"/>
    <w:rsid w:val="13C55B19"/>
    <w:rsid w:val="13C7122C"/>
    <w:rsid w:val="13C874F0"/>
    <w:rsid w:val="13CD27B6"/>
    <w:rsid w:val="13D47C51"/>
    <w:rsid w:val="13E532CA"/>
    <w:rsid w:val="13EA24B1"/>
    <w:rsid w:val="13ED0B0B"/>
    <w:rsid w:val="13ED7D7F"/>
    <w:rsid w:val="13F96221"/>
    <w:rsid w:val="14007100"/>
    <w:rsid w:val="14055497"/>
    <w:rsid w:val="140A5257"/>
    <w:rsid w:val="14116FEC"/>
    <w:rsid w:val="14145A78"/>
    <w:rsid w:val="14176353"/>
    <w:rsid w:val="141F7FB3"/>
    <w:rsid w:val="14226FC4"/>
    <w:rsid w:val="14242FDA"/>
    <w:rsid w:val="1424567A"/>
    <w:rsid w:val="143F5FC4"/>
    <w:rsid w:val="14436E72"/>
    <w:rsid w:val="144F55C3"/>
    <w:rsid w:val="1450322B"/>
    <w:rsid w:val="145207A2"/>
    <w:rsid w:val="14524507"/>
    <w:rsid w:val="14530B82"/>
    <w:rsid w:val="14545F69"/>
    <w:rsid w:val="14547E86"/>
    <w:rsid w:val="14637D36"/>
    <w:rsid w:val="146D7907"/>
    <w:rsid w:val="14787422"/>
    <w:rsid w:val="147C2A02"/>
    <w:rsid w:val="147E33CA"/>
    <w:rsid w:val="14804E60"/>
    <w:rsid w:val="14827F07"/>
    <w:rsid w:val="1487373C"/>
    <w:rsid w:val="14960C1B"/>
    <w:rsid w:val="14A0526F"/>
    <w:rsid w:val="14A6749E"/>
    <w:rsid w:val="14B0700C"/>
    <w:rsid w:val="14B22251"/>
    <w:rsid w:val="14C02505"/>
    <w:rsid w:val="14C34089"/>
    <w:rsid w:val="14CB5204"/>
    <w:rsid w:val="14CD05EB"/>
    <w:rsid w:val="14D35BD9"/>
    <w:rsid w:val="14D74DBF"/>
    <w:rsid w:val="14D8245B"/>
    <w:rsid w:val="14D87A7B"/>
    <w:rsid w:val="14DB33FC"/>
    <w:rsid w:val="14DD75E2"/>
    <w:rsid w:val="14DE0AFC"/>
    <w:rsid w:val="14E34F3A"/>
    <w:rsid w:val="14E7787F"/>
    <w:rsid w:val="14F44F2E"/>
    <w:rsid w:val="14F92278"/>
    <w:rsid w:val="14FE7226"/>
    <w:rsid w:val="150A4793"/>
    <w:rsid w:val="150C2AD3"/>
    <w:rsid w:val="1515475D"/>
    <w:rsid w:val="15200492"/>
    <w:rsid w:val="15226586"/>
    <w:rsid w:val="15375746"/>
    <w:rsid w:val="15381677"/>
    <w:rsid w:val="15386363"/>
    <w:rsid w:val="153F5F47"/>
    <w:rsid w:val="15416178"/>
    <w:rsid w:val="154807CD"/>
    <w:rsid w:val="1561603B"/>
    <w:rsid w:val="15642A4F"/>
    <w:rsid w:val="15690DB0"/>
    <w:rsid w:val="156A5AB1"/>
    <w:rsid w:val="157A6CFF"/>
    <w:rsid w:val="157E6456"/>
    <w:rsid w:val="15831DC6"/>
    <w:rsid w:val="15846412"/>
    <w:rsid w:val="158E6466"/>
    <w:rsid w:val="158F48E5"/>
    <w:rsid w:val="15B040AF"/>
    <w:rsid w:val="15B64181"/>
    <w:rsid w:val="15B977A5"/>
    <w:rsid w:val="15C07636"/>
    <w:rsid w:val="15C94A90"/>
    <w:rsid w:val="15D74588"/>
    <w:rsid w:val="15D95BE0"/>
    <w:rsid w:val="15E13025"/>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702D89"/>
    <w:rsid w:val="16704155"/>
    <w:rsid w:val="16704CA0"/>
    <w:rsid w:val="16796F0F"/>
    <w:rsid w:val="167A641F"/>
    <w:rsid w:val="167F480A"/>
    <w:rsid w:val="1688556A"/>
    <w:rsid w:val="168A1C6D"/>
    <w:rsid w:val="168C4079"/>
    <w:rsid w:val="168C47FD"/>
    <w:rsid w:val="168D27C2"/>
    <w:rsid w:val="16905894"/>
    <w:rsid w:val="16A00FDF"/>
    <w:rsid w:val="16A32AAC"/>
    <w:rsid w:val="16A470C1"/>
    <w:rsid w:val="16AF0615"/>
    <w:rsid w:val="16BD0B49"/>
    <w:rsid w:val="16C150CB"/>
    <w:rsid w:val="16C9587E"/>
    <w:rsid w:val="16CD4B69"/>
    <w:rsid w:val="16D50CFC"/>
    <w:rsid w:val="16D562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E627F"/>
    <w:rsid w:val="176E392E"/>
    <w:rsid w:val="178070E7"/>
    <w:rsid w:val="178102C8"/>
    <w:rsid w:val="17874ED3"/>
    <w:rsid w:val="17886A2C"/>
    <w:rsid w:val="178F26E7"/>
    <w:rsid w:val="179005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82432E"/>
    <w:rsid w:val="199860B4"/>
    <w:rsid w:val="199E1567"/>
    <w:rsid w:val="19A33A02"/>
    <w:rsid w:val="19B0287A"/>
    <w:rsid w:val="19B1277E"/>
    <w:rsid w:val="19BF3CDD"/>
    <w:rsid w:val="19D1732F"/>
    <w:rsid w:val="19D21E58"/>
    <w:rsid w:val="19D356DF"/>
    <w:rsid w:val="19DD2371"/>
    <w:rsid w:val="19E00F78"/>
    <w:rsid w:val="19F92180"/>
    <w:rsid w:val="1A001213"/>
    <w:rsid w:val="1A0B53D9"/>
    <w:rsid w:val="1A0D4248"/>
    <w:rsid w:val="1A0E2694"/>
    <w:rsid w:val="1A0E6275"/>
    <w:rsid w:val="1A1335CF"/>
    <w:rsid w:val="1A200A74"/>
    <w:rsid w:val="1A256128"/>
    <w:rsid w:val="1A2619C2"/>
    <w:rsid w:val="1A273C43"/>
    <w:rsid w:val="1A2827BB"/>
    <w:rsid w:val="1A2F2398"/>
    <w:rsid w:val="1A3055B8"/>
    <w:rsid w:val="1A344C2A"/>
    <w:rsid w:val="1A355380"/>
    <w:rsid w:val="1A3E0E11"/>
    <w:rsid w:val="1A431CD5"/>
    <w:rsid w:val="1A4F609B"/>
    <w:rsid w:val="1A5655AF"/>
    <w:rsid w:val="1A5C4727"/>
    <w:rsid w:val="1A5E1D51"/>
    <w:rsid w:val="1A6B5CD7"/>
    <w:rsid w:val="1A7760F0"/>
    <w:rsid w:val="1A812F08"/>
    <w:rsid w:val="1A844158"/>
    <w:rsid w:val="1A8F6E53"/>
    <w:rsid w:val="1A976762"/>
    <w:rsid w:val="1A9B675D"/>
    <w:rsid w:val="1A9B7836"/>
    <w:rsid w:val="1A9F42B5"/>
    <w:rsid w:val="1AA413E0"/>
    <w:rsid w:val="1AA55BEA"/>
    <w:rsid w:val="1AB0496C"/>
    <w:rsid w:val="1AB83CFE"/>
    <w:rsid w:val="1ABA3BCF"/>
    <w:rsid w:val="1ABD36BF"/>
    <w:rsid w:val="1AC25486"/>
    <w:rsid w:val="1AC5139F"/>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572C7F"/>
    <w:rsid w:val="1B5734B2"/>
    <w:rsid w:val="1B656CFB"/>
    <w:rsid w:val="1B6B1162"/>
    <w:rsid w:val="1B741EAE"/>
    <w:rsid w:val="1B87767B"/>
    <w:rsid w:val="1B8A7E4C"/>
    <w:rsid w:val="1B99173F"/>
    <w:rsid w:val="1B9E5782"/>
    <w:rsid w:val="1B9F2F5B"/>
    <w:rsid w:val="1BA31D38"/>
    <w:rsid w:val="1BB15A38"/>
    <w:rsid w:val="1BB32D92"/>
    <w:rsid w:val="1BB63E1D"/>
    <w:rsid w:val="1BBD79CB"/>
    <w:rsid w:val="1BCA4E13"/>
    <w:rsid w:val="1BCB42E7"/>
    <w:rsid w:val="1BCF40D2"/>
    <w:rsid w:val="1BD93E58"/>
    <w:rsid w:val="1BDB5923"/>
    <w:rsid w:val="1BE56C8C"/>
    <w:rsid w:val="1BE75134"/>
    <w:rsid w:val="1BEB39AC"/>
    <w:rsid w:val="1BEF5F56"/>
    <w:rsid w:val="1BF0049C"/>
    <w:rsid w:val="1C084F98"/>
    <w:rsid w:val="1C1D7FDE"/>
    <w:rsid w:val="1C1E3959"/>
    <w:rsid w:val="1C1E64AF"/>
    <w:rsid w:val="1C3C5A93"/>
    <w:rsid w:val="1C3D2E04"/>
    <w:rsid w:val="1C3D5C01"/>
    <w:rsid w:val="1C4852DE"/>
    <w:rsid w:val="1C4876C0"/>
    <w:rsid w:val="1C4D45E0"/>
    <w:rsid w:val="1C4E539E"/>
    <w:rsid w:val="1C5D147A"/>
    <w:rsid w:val="1C641785"/>
    <w:rsid w:val="1C751A36"/>
    <w:rsid w:val="1C785B2C"/>
    <w:rsid w:val="1C7C72E9"/>
    <w:rsid w:val="1C800979"/>
    <w:rsid w:val="1C8E2581"/>
    <w:rsid w:val="1C92779F"/>
    <w:rsid w:val="1C971D45"/>
    <w:rsid w:val="1CA9456E"/>
    <w:rsid w:val="1CAB4380"/>
    <w:rsid w:val="1CAC5F6D"/>
    <w:rsid w:val="1CB701AA"/>
    <w:rsid w:val="1CBC4E64"/>
    <w:rsid w:val="1CBD1F0A"/>
    <w:rsid w:val="1CBF0A48"/>
    <w:rsid w:val="1CC5776E"/>
    <w:rsid w:val="1CCA0F66"/>
    <w:rsid w:val="1CCF60D2"/>
    <w:rsid w:val="1CD01190"/>
    <w:rsid w:val="1CD0408C"/>
    <w:rsid w:val="1CDD4255"/>
    <w:rsid w:val="1CDE446D"/>
    <w:rsid w:val="1CE20210"/>
    <w:rsid w:val="1CE55FB2"/>
    <w:rsid w:val="1CE7510A"/>
    <w:rsid w:val="1CFA0A2E"/>
    <w:rsid w:val="1D0737DF"/>
    <w:rsid w:val="1D0A13FF"/>
    <w:rsid w:val="1D0F49F3"/>
    <w:rsid w:val="1D103326"/>
    <w:rsid w:val="1D1744C9"/>
    <w:rsid w:val="1D1D5688"/>
    <w:rsid w:val="1D234999"/>
    <w:rsid w:val="1D26771C"/>
    <w:rsid w:val="1D2E4D2C"/>
    <w:rsid w:val="1D3A665D"/>
    <w:rsid w:val="1D3F2F33"/>
    <w:rsid w:val="1D464FEE"/>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C1C44"/>
    <w:rsid w:val="1DC11CFB"/>
    <w:rsid w:val="1DCC2895"/>
    <w:rsid w:val="1DDD2B31"/>
    <w:rsid w:val="1DF24DA6"/>
    <w:rsid w:val="1DF43659"/>
    <w:rsid w:val="1DFC21EE"/>
    <w:rsid w:val="1DFF69C5"/>
    <w:rsid w:val="1E004BB5"/>
    <w:rsid w:val="1E0E4DD7"/>
    <w:rsid w:val="1E0E72A0"/>
    <w:rsid w:val="1E130EFE"/>
    <w:rsid w:val="1E202860"/>
    <w:rsid w:val="1E2872C9"/>
    <w:rsid w:val="1E4316BE"/>
    <w:rsid w:val="1E4473F8"/>
    <w:rsid w:val="1E463D59"/>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D12E78"/>
    <w:rsid w:val="1ED50206"/>
    <w:rsid w:val="1EDC2551"/>
    <w:rsid w:val="1EF23920"/>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826970"/>
    <w:rsid w:val="1F860B9B"/>
    <w:rsid w:val="1F8B1C0F"/>
    <w:rsid w:val="1F972A67"/>
    <w:rsid w:val="1F972F90"/>
    <w:rsid w:val="1F9A4E8C"/>
    <w:rsid w:val="1FA317AB"/>
    <w:rsid w:val="1FA415FD"/>
    <w:rsid w:val="1FA60478"/>
    <w:rsid w:val="1FA83BDA"/>
    <w:rsid w:val="1FA9286D"/>
    <w:rsid w:val="1FB66D49"/>
    <w:rsid w:val="1FBD341D"/>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A6083E"/>
    <w:rsid w:val="21B31BFA"/>
    <w:rsid w:val="21B639FD"/>
    <w:rsid w:val="21B97C7E"/>
    <w:rsid w:val="21CE7F46"/>
    <w:rsid w:val="21D11733"/>
    <w:rsid w:val="21D65B39"/>
    <w:rsid w:val="21D9782C"/>
    <w:rsid w:val="21DC290B"/>
    <w:rsid w:val="21DF3292"/>
    <w:rsid w:val="21DF71DE"/>
    <w:rsid w:val="21F261D6"/>
    <w:rsid w:val="22111157"/>
    <w:rsid w:val="221D3EC3"/>
    <w:rsid w:val="22257114"/>
    <w:rsid w:val="2229623B"/>
    <w:rsid w:val="22332CD0"/>
    <w:rsid w:val="22477192"/>
    <w:rsid w:val="224C2951"/>
    <w:rsid w:val="224C75BD"/>
    <w:rsid w:val="22612B8A"/>
    <w:rsid w:val="22685535"/>
    <w:rsid w:val="226F597A"/>
    <w:rsid w:val="22771E18"/>
    <w:rsid w:val="227A54E3"/>
    <w:rsid w:val="22864C09"/>
    <w:rsid w:val="22865CFC"/>
    <w:rsid w:val="22911DAE"/>
    <w:rsid w:val="229900B1"/>
    <w:rsid w:val="22A67210"/>
    <w:rsid w:val="22BD3256"/>
    <w:rsid w:val="22BD4E7D"/>
    <w:rsid w:val="22C96B90"/>
    <w:rsid w:val="22D07449"/>
    <w:rsid w:val="22D22726"/>
    <w:rsid w:val="22DB314E"/>
    <w:rsid w:val="22E05EAE"/>
    <w:rsid w:val="22E40F3D"/>
    <w:rsid w:val="22EC743F"/>
    <w:rsid w:val="22EF27CB"/>
    <w:rsid w:val="22FD063F"/>
    <w:rsid w:val="22FF02BC"/>
    <w:rsid w:val="23037214"/>
    <w:rsid w:val="2309375D"/>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DB8"/>
    <w:rsid w:val="23BF5EC0"/>
    <w:rsid w:val="23E3662A"/>
    <w:rsid w:val="23E6325F"/>
    <w:rsid w:val="23E6454D"/>
    <w:rsid w:val="23F61F1B"/>
    <w:rsid w:val="23FA1D01"/>
    <w:rsid w:val="23FB5A19"/>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C386B"/>
    <w:rsid w:val="24AC6170"/>
    <w:rsid w:val="24B3373A"/>
    <w:rsid w:val="24B346B5"/>
    <w:rsid w:val="24B606B7"/>
    <w:rsid w:val="24B642F0"/>
    <w:rsid w:val="24BD5C87"/>
    <w:rsid w:val="24C35722"/>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802CFE"/>
    <w:rsid w:val="25893EFE"/>
    <w:rsid w:val="258A1AB3"/>
    <w:rsid w:val="25A30357"/>
    <w:rsid w:val="25AB795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6056FD7"/>
    <w:rsid w:val="260C334C"/>
    <w:rsid w:val="26103A93"/>
    <w:rsid w:val="26164A17"/>
    <w:rsid w:val="261D0491"/>
    <w:rsid w:val="26276BC7"/>
    <w:rsid w:val="262A76BD"/>
    <w:rsid w:val="263262EE"/>
    <w:rsid w:val="26412189"/>
    <w:rsid w:val="264136D1"/>
    <w:rsid w:val="2643491C"/>
    <w:rsid w:val="264938E7"/>
    <w:rsid w:val="26517452"/>
    <w:rsid w:val="26566E1C"/>
    <w:rsid w:val="265956E8"/>
    <w:rsid w:val="265E61F3"/>
    <w:rsid w:val="266013CD"/>
    <w:rsid w:val="2676612A"/>
    <w:rsid w:val="2679079E"/>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957E9"/>
    <w:rsid w:val="276205CD"/>
    <w:rsid w:val="27764F15"/>
    <w:rsid w:val="277C6B33"/>
    <w:rsid w:val="277E3DF7"/>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831E9"/>
    <w:rsid w:val="27DC01C9"/>
    <w:rsid w:val="27DF64F1"/>
    <w:rsid w:val="27E53287"/>
    <w:rsid w:val="27E56B5A"/>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611A"/>
    <w:rsid w:val="28CC3987"/>
    <w:rsid w:val="28D40E9F"/>
    <w:rsid w:val="28D46070"/>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A7D20"/>
    <w:rsid w:val="29701416"/>
    <w:rsid w:val="2975172E"/>
    <w:rsid w:val="297D0620"/>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A47786"/>
    <w:rsid w:val="2AA7735C"/>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52EE0"/>
    <w:rsid w:val="2B885C3B"/>
    <w:rsid w:val="2B8C7A5E"/>
    <w:rsid w:val="2B96474C"/>
    <w:rsid w:val="2B964DED"/>
    <w:rsid w:val="2B9B3546"/>
    <w:rsid w:val="2BA57D96"/>
    <w:rsid w:val="2BA939A4"/>
    <w:rsid w:val="2BAE29A1"/>
    <w:rsid w:val="2BAE564E"/>
    <w:rsid w:val="2BB44B5C"/>
    <w:rsid w:val="2BBA1460"/>
    <w:rsid w:val="2BBE438D"/>
    <w:rsid w:val="2BC20D08"/>
    <w:rsid w:val="2BCC5AD3"/>
    <w:rsid w:val="2BD315B0"/>
    <w:rsid w:val="2BDF564F"/>
    <w:rsid w:val="2BDF783E"/>
    <w:rsid w:val="2BE048B9"/>
    <w:rsid w:val="2BE373EE"/>
    <w:rsid w:val="2BEC6A86"/>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622710"/>
    <w:rsid w:val="2C6F1023"/>
    <w:rsid w:val="2C702AEB"/>
    <w:rsid w:val="2C734CA0"/>
    <w:rsid w:val="2C7A1A31"/>
    <w:rsid w:val="2C7C7D79"/>
    <w:rsid w:val="2C83115A"/>
    <w:rsid w:val="2C8B517A"/>
    <w:rsid w:val="2C9466E2"/>
    <w:rsid w:val="2C9B3279"/>
    <w:rsid w:val="2C9E7CD8"/>
    <w:rsid w:val="2CA75A74"/>
    <w:rsid w:val="2CAF6B04"/>
    <w:rsid w:val="2CB0279E"/>
    <w:rsid w:val="2CC4542D"/>
    <w:rsid w:val="2CC50952"/>
    <w:rsid w:val="2CC94DCD"/>
    <w:rsid w:val="2CD12AE5"/>
    <w:rsid w:val="2CDB6749"/>
    <w:rsid w:val="2CE10CB2"/>
    <w:rsid w:val="2CE753B9"/>
    <w:rsid w:val="2CFA54A1"/>
    <w:rsid w:val="2CFA7BC7"/>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7646A7"/>
    <w:rsid w:val="2D8148B0"/>
    <w:rsid w:val="2D8B26BE"/>
    <w:rsid w:val="2D926963"/>
    <w:rsid w:val="2D972170"/>
    <w:rsid w:val="2DA875D6"/>
    <w:rsid w:val="2DAE0936"/>
    <w:rsid w:val="2DB30550"/>
    <w:rsid w:val="2DDA7850"/>
    <w:rsid w:val="2DDC0104"/>
    <w:rsid w:val="2DE15BB0"/>
    <w:rsid w:val="2DE379BB"/>
    <w:rsid w:val="2DF32353"/>
    <w:rsid w:val="2DF60FEC"/>
    <w:rsid w:val="2DFF1B09"/>
    <w:rsid w:val="2DFF3241"/>
    <w:rsid w:val="2E0177B9"/>
    <w:rsid w:val="2E034F95"/>
    <w:rsid w:val="2E090F9F"/>
    <w:rsid w:val="2E0925A5"/>
    <w:rsid w:val="2E0F53F1"/>
    <w:rsid w:val="2E1135A2"/>
    <w:rsid w:val="2E116BFF"/>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C35B6"/>
    <w:rsid w:val="2E9045E4"/>
    <w:rsid w:val="2E9B575E"/>
    <w:rsid w:val="2EA62E1C"/>
    <w:rsid w:val="2EA76541"/>
    <w:rsid w:val="2EB50951"/>
    <w:rsid w:val="2EB673FD"/>
    <w:rsid w:val="2EB809B1"/>
    <w:rsid w:val="2EB81831"/>
    <w:rsid w:val="2ECB3E05"/>
    <w:rsid w:val="2ECF7A85"/>
    <w:rsid w:val="2EDA44AC"/>
    <w:rsid w:val="2EDB0A6C"/>
    <w:rsid w:val="2EE054B3"/>
    <w:rsid w:val="2EE70752"/>
    <w:rsid w:val="2EEB0155"/>
    <w:rsid w:val="2EF15727"/>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84070"/>
    <w:rsid w:val="2F197408"/>
    <w:rsid w:val="2F1B1134"/>
    <w:rsid w:val="2F1E42C9"/>
    <w:rsid w:val="2F217633"/>
    <w:rsid w:val="2F2B5ABF"/>
    <w:rsid w:val="2F2E604D"/>
    <w:rsid w:val="2F345DAF"/>
    <w:rsid w:val="2F347C92"/>
    <w:rsid w:val="2F3542DF"/>
    <w:rsid w:val="2F371D30"/>
    <w:rsid w:val="2F40599C"/>
    <w:rsid w:val="2F4157A3"/>
    <w:rsid w:val="2F417886"/>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3371BB"/>
    <w:rsid w:val="303C6F75"/>
    <w:rsid w:val="3044399D"/>
    <w:rsid w:val="30487E8C"/>
    <w:rsid w:val="305868C6"/>
    <w:rsid w:val="305B1097"/>
    <w:rsid w:val="30616482"/>
    <w:rsid w:val="306445C1"/>
    <w:rsid w:val="30695E81"/>
    <w:rsid w:val="306F3DBA"/>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E0226"/>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86CF9"/>
    <w:rsid w:val="31442CD4"/>
    <w:rsid w:val="31445B9B"/>
    <w:rsid w:val="31496B7E"/>
    <w:rsid w:val="314A653C"/>
    <w:rsid w:val="314C64DA"/>
    <w:rsid w:val="3163010D"/>
    <w:rsid w:val="316B13D5"/>
    <w:rsid w:val="31720F1D"/>
    <w:rsid w:val="31745B98"/>
    <w:rsid w:val="31750598"/>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1CE2"/>
    <w:rsid w:val="32C07974"/>
    <w:rsid w:val="32CA65F9"/>
    <w:rsid w:val="32CC1B99"/>
    <w:rsid w:val="32CE5FFF"/>
    <w:rsid w:val="32D942C8"/>
    <w:rsid w:val="32E67082"/>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D3384"/>
    <w:rsid w:val="33F14691"/>
    <w:rsid w:val="33F30FF2"/>
    <w:rsid w:val="33FD6998"/>
    <w:rsid w:val="33FF7460"/>
    <w:rsid w:val="34153A47"/>
    <w:rsid w:val="34160D04"/>
    <w:rsid w:val="34174B92"/>
    <w:rsid w:val="342664B1"/>
    <w:rsid w:val="342C53D2"/>
    <w:rsid w:val="342E023B"/>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A1AF2"/>
    <w:rsid w:val="34BA788F"/>
    <w:rsid w:val="34BB32EC"/>
    <w:rsid w:val="34C04708"/>
    <w:rsid w:val="34C967AE"/>
    <w:rsid w:val="34D14CDB"/>
    <w:rsid w:val="34D46D17"/>
    <w:rsid w:val="34D97F79"/>
    <w:rsid w:val="34E301E9"/>
    <w:rsid w:val="34E9325B"/>
    <w:rsid w:val="34EA657F"/>
    <w:rsid w:val="34F04FA0"/>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63167"/>
    <w:rsid w:val="35665ADB"/>
    <w:rsid w:val="356D77D8"/>
    <w:rsid w:val="35770BA6"/>
    <w:rsid w:val="3578175B"/>
    <w:rsid w:val="35816EB9"/>
    <w:rsid w:val="35821E3D"/>
    <w:rsid w:val="35886968"/>
    <w:rsid w:val="35943721"/>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57135"/>
    <w:rsid w:val="36AF0D32"/>
    <w:rsid w:val="36B72AD3"/>
    <w:rsid w:val="36BD6823"/>
    <w:rsid w:val="36C5766F"/>
    <w:rsid w:val="36CC1D0A"/>
    <w:rsid w:val="36CE5337"/>
    <w:rsid w:val="36D41560"/>
    <w:rsid w:val="36D704F3"/>
    <w:rsid w:val="36DC0094"/>
    <w:rsid w:val="36E44BB3"/>
    <w:rsid w:val="36E90250"/>
    <w:rsid w:val="36ED465C"/>
    <w:rsid w:val="36F13515"/>
    <w:rsid w:val="370058B6"/>
    <w:rsid w:val="37066B46"/>
    <w:rsid w:val="37131885"/>
    <w:rsid w:val="37146912"/>
    <w:rsid w:val="37207A8A"/>
    <w:rsid w:val="372D3B8B"/>
    <w:rsid w:val="372E53E1"/>
    <w:rsid w:val="37335368"/>
    <w:rsid w:val="37364124"/>
    <w:rsid w:val="374604DA"/>
    <w:rsid w:val="37556EFB"/>
    <w:rsid w:val="37634C0D"/>
    <w:rsid w:val="37635AA2"/>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310FA"/>
    <w:rsid w:val="385A5B31"/>
    <w:rsid w:val="385A68D2"/>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20AF3"/>
    <w:rsid w:val="38C2768F"/>
    <w:rsid w:val="38C64558"/>
    <w:rsid w:val="38D8015C"/>
    <w:rsid w:val="38E37461"/>
    <w:rsid w:val="38E90BE2"/>
    <w:rsid w:val="38F3345E"/>
    <w:rsid w:val="38F418EC"/>
    <w:rsid w:val="38F442AC"/>
    <w:rsid w:val="38F924B1"/>
    <w:rsid w:val="38FA1A70"/>
    <w:rsid w:val="38FD41B8"/>
    <w:rsid w:val="39105A0A"/>
    <w:rsid w:val="39156E45"/>
    <w:rsid w:val="39191093"/>
    <w:rsid w:val="391B76F1"/>
    <w:rsid w:val="391E1FC4"/>
    <w:rsid w:val="391E2CD2"/>
    <w:rsid w:val="392245B5"/>
    <w:rsid w:val="39235BBC"/>
    <w:rsid w:val="39267FC0"/>
    <w:rsid w:val="39310741"/>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B00333"/>
    <w:rsid w:val="39B652DE"/>
    <w:rsid w:val="39BB2941"/>
    <w:rsid w:val="39BC5220"/>
    <w:rsid w:val="39BE4A47"/>
    <w:rsid w:val="39C61EEB"/>
    <w:rsid w:val="39CE65BC"/>
    <w:rsid w:val="39D879D3"/>
    <w:rsid w:val="39DA1EF5"/>
    <w:rsid w:val="39DB3A6E"/>
    <w:rsid w:val="39E245E4"/>
    <w:rsid w:val="39E84CC6"/>
    <w:rsid w:val="39F01A68"/>
    <w:rsid w:val="39F32174"/>
    <w:rsid w:val="39FC179E"/>
    <w:rsid w:val="39FF17FA"/>
    <w:rsid w:val="3A014E17"/>
    <w:rsid w:val="3A066018"/>
    <w:rsid w:val="3A1C0DEC"/>
    <w:rsid w:val="3A1E0DA5"/>
    <w:rsid w:val="3A210C10"/>
    <w:rsid w:val="3A214CC6"/>
    <w:rsid w:val="3A241316"/>
    <w:rsid w:val="3A27547C"/>
    <w:rsid w:val="3A364856"/>
    <w:rsid w:val="3A3871E3"/>
    <w:rsid w:val="3A3C3C45"/>
    <w:rsid w:val="3A557D5A"/>
    <w:rsid w:val="3A63599D"/>
    <w:rsid w:val="3A641609"/>
    <w:rsid w:val="3A663EB0"/>
    <w:rsid w:val="3A680459"/>
    <w:rsid w:val="3A6C4D6B"/>
    <w:rsid w:val="3A87071A"/>
    <w:rsid w:val="3A883F0D"/>
    <w:rsid w:val="3A955C05"/>
    <w:rsid w:val="3A9B7C92"/>
    <w:rsid w:val="3A9C1040"/>
    <w:rsid w:val="3A9F71C7"/>
    <w:rsid w:val="3AAB41BD"/>
    <w:rsid w:val="3AAC76F2"/>
    <w:rsid w:val="3AAD5CAC"/>
    <w:rsid w:val="3AAF045C"/>
    <w:rsid w:val="3AB75DEB"/>
    <w:rsid w:val="3AC53317"/>
    <w:rsid w:val="3AD8079E"/>
    <w:rsid w:val="3AD866CB"/>
    <w:rsid w:val="3ADA3FB0"/>
    <w:rsid w:val="3ADE4D3F"/>
    <w:rsid w:val="3AF05E33"/>
    <w:rsid w:val="3AF1344F"/>
    <w:rsid w:val="3B1C5B19"/>
    <w:rsid w:val="3B2301BB"/>
    <w:rsid w:val="3B294F65"/>
    <w:rsid w:val="3B2E19B7"/>
    <w:rsid w:val="3B303144"/>
    <w:rsid w:val="3B362C4D"/>
    <w:rsid w:val="3B405D2B"/>
    <w:rsid w:val="3B4D5E29"/>
    <w:rsid w:val="3B4E5AE5"/>
    <w:rsid w:val="3B596EC3"/>
    <w:rsid w:val="3B77641F"/>
    <w:rsid w:val="3B8631C4"/>
    <w:rsid w:val="3B8A1A7E"/>
    <w:rsid w:val="3B937719"/>
    <w:rsid w:val="3B942B73"/>
    <w:rsid w:val="3B9674D7"/>
    <w:rsid w:val="3B9A79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32052B"/>
    <w:rsid w:val="3C3C39A0"/>
    <w:rsid w:val="3C4D127E"/>
    <w:rsid w:val="3C4E7F1C"/>
    <w:rsid w:val="3C5A7EF6"/>
    <w:rsid w:val="3C6733B4"/>
    <w:rsid w:val="3C804923"/>
    <w:rsid w:val="3C851606"/>
    <w:rsid w:val="3C8958EB"/>
    <w:rsid w:val="3C9A21AA"/>
    <w:rsid w:val="3C9D3765"/>
    <w:rsid w:val="3C9E0FAA"/>
    <w:rsid w:val="3CA30947"/>
    <w:rsid w:val="3CA5307C"/>
    <w:rsid w:val="3CAA7C47"/>
    <w:rsid w:val="3CB85542"/>
    <w:rsid w:val="3CBF5058"/>
    <w:rsid w:val="3CC000F8"/>
    <w:rsid w:val="3CC236C3"/>
    <w:rsid w:val="3CC956E1"/>
    <w:rsid w:val="3CD36E88"/>
    <w:rsid w:val="3CDF3D10"/>
    <w:rsid w:val="3D0154CA"/>
    <w:rsid w:val="3D0202C0"/>
    <w:rsid w:val="3D0719A1"/>
    <w:rsid w:val="3D165181"/>
    <w:rsid w:val="3D175178"/>
    <w:rsid w:val="3D1E67BD"/>
    <w:rsid w:val="3D277613"/>
    <w:rsid w:val="3D28070C"/>
    <w:rsid w:val="3D2B7C61"/>
    <w:rsid w:val="3D2F2FAD"/>
    <w:rsid w:val="3D3A5DA8"/>
    <w:rsid w:val="3D3C5369"/>
    <w:rsid w:val="3D4470C4"/>
    <w:rsid w:val="3D4E395C"/>
    <w:rsid w:val="3D5015AB"/>
    <w:rsid w:val="3D66205D"/>
    <w:rsid w:val="3D6C38DD"/>
    <w:rsid w:val="3D6D5EA9"/>
    <w:rsid w:val="3D7004A1"/>
    <w:rsid w:val="3D7725E5"/>
    <w:rsid w:val="3D7849C8"/>
    <w:rsid w:val="3D79071F"/>
    <w:rsid w:val="3D7D0337"/>
    <w:rsid w:val="3D8039B8"/>
    <w:rsid w:val="3D88729D"/>
    <w:rsid w:val="3DA54021"/>
    <w:rsid w:val="3DA751C1"/>
    <w:rsid w:val="3DAD7118"/>
    <w:rsid w:val="3DB604C8"/>
    <w:rsid w:val="3DB850D0"/>
    <w:rsid w:val="3DC60482"/>
    <w:rsid w:val="3DCE4DD0"/>
    <w:rsid w:val="3DD1719F"/>
    <w:rsid w:val="3DD171A7"/>
    <w:rsid w:val="3DD238C5"/>
    <w:rsid w:val="3DD75279"/>
    <w:rsid w:val="3DDC1724"/>
    <w:rsid w:val="3DEA716D"/>
    <w:rsid w:val="3DEC1B94"/>
    <w:rsid w:val="3DF67437"/>
    <w:rsid w:val="3DF83BA6"/>
    <w:rsid w:val="3E127B19"/>
    <w:rsid w:val="3E1746ED"/>
    <w:rsid w:val="3E1751E8"/>
    <w:rsid w:val="3E1A30A6"/>
    <w:rsid w:val="3E204310"/>
    <w:rsid w:val="3E2653DC"/>
    <w:rsid w:val="3E2B50D7"/>
    <w:rsid w:val="3E327F30"/>
    <w:rsid w:val="3E3758F3"/>
    <w:rsid w:val="3E41291F"/>
    <w:rsid w:val="3E414BDA"/>
    <w:rsid w:val="3E4754A6"/>
    <w:rsid w:val="3E4A71FE"/>
    <w:rsid w:val="3E5C6190"/>
    <w:rsid w:val="3E5E69E5"/>
    <w:rsid w:val="3E6926D3"/>
    <w:rsid w:val="3E786B14"/>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86186"/>
    <w:rsid w:val="3F2C1065"/>
    <w:rsid w:val="3F2F6BD0"/>
    <w:rsid w:val="3F3151E4"/>
    <w:rsid w:val="3F3330FC"/>
    <w:rsid w:val="3F3401DF"/>
    <w:rsid w:val="3F3975E4"/>
    <w:rsid w:val="3F397D57"/>
    <w:rsid w:val="3F420F81"/>
    <w:rsid w:val="3F4C52DF"/>
    <w:rsid w:val="3F4E48BC"/>
    <w:rsid w:val="3F4F338A"/>
    <w:rsid w:val="3F4F56AB"/>
    <w:rsid w:val="3F522DFF"/>
    <w:rsid w:val="3F5C510C"/>
    <w:rsid w:val="3F625608"/>
    <w:rsid w:val="3F652B34"/>
    <w:rsid w:val="3F9529AF"/>
    <w:rsid w:val="3F9819C8"/>
    <w:rsid w:val="3FAA401E"/>
    <w:rsid w:val="3FB1447F"/>
    <w:rsid w:val="3FC35AFC"/>
    <w:rsid w:val="3FC41983"/>
    <w:rsid w:val="3FCA3D33"/>
    <w:rsid w:val="3FD1414D"/>
    <w:rsid w:val="3FD14790"/>
    <w:rsid w:val="3FD700C5"/>
    <w:rsid w:val="3FD81218"/>
    <w:rsid w:val="3FDF4343"/>
    <w:rsid w:val="3FE0724A"/>
    <w:rsid w:val="3FE621F5"/>
    <w:rsid w:val="3FEB513A"/>
    <w:rsid w:val="3FF25C28"/>
    <w:rsid w:val="3FF35E75"/>
    <w:rsid w:val="3FF5402E"/>
    <w:rsid w:val="3FFE714E"/>
    <w:rsid w:val="400406D1"/>
    <w:rsid w:val="400479C3"/>
    <w:rsid w:val="401459E6"/>
    <w:rsid w:val="40184548"/>
    <w:rsid w:val="4018680A"/>
    <w:rsid w:val="40264D80"/>
    <w:rsid w:val="40291A02"/>
    <w:rsid w:val="402F7751"/>
    <w:rsid w:val="403202DA"/>
    <w:rsid w:val="40404B79"/>
    <w:rsid w:val="4042330C"/>
    <w:rsid w:val="404358BE"/>
    <w:rsid w:val="40504A5A"/>
    <w:rsid w:val="40696436"/>
    <w:rsid w:val="40797278"/>
    <w:rsid w:val="408D3A61"/>
    <w:rsid w:val="408E3720"/>
    <w:rsid w:val="40912007"/>
    <w:rsid w:val="409672FB"/>
    <w:rsid w:val="409B357D"/>
    <w:rsid w:val="409D7280"/>
    <w:rsid w:val="409F5F96"/>
    <w:rsid w:val="40A115F2"/>
    <w:rsid w:val="40A411E1"/>
    <w:rsid w:val="40A47561"/>
    <w:rsid w:val="40AB41C1"/>
    <w:rsid w:val="40B43BF9"/>
    <w:rsid w:val="40BC2DF7"/>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F5EBB"/>
    <w:rsid w:val="42926048"/>
    <w:rsid w:val="429346B4"/>
    <w:rsid w:val="429819E4"/>
    <w:rsid w:val="429B49B3"/>
    <w:rsid w:val="429B6E22"/>
    <w:rsid w:val="429C6B61"/>
    <w:rsid w:val="42A24EAD"/>
    <w:rsid w:val="42B1297F"/>
    <w:rsid w:val="42B34A1F"/>
    <w:rsid w:val="42B86E9B"/>
    <w:rsid w:val="42BD444E"/>
    <w:rsid w:val="42BF4C55"/>
    <w:rsid w:val="42C03D90"/>
    <w:rsid w:val="42C65434"/>
    <w:rsid w:val="42C845D8"/>
    <w:rsid w:val="42D65F34"/>
    <w:rsid w:val="42DC40D1"/>
    <w:rsid w:val="42E61A74"/>
    <w:rsid w:val="42F91034"/>
    <w:rsid w:val="43262E27"/>
    <w:rsid w:val="432A3936"/>
    <w:rsid w:val="432D3D38"/>
    <w:rsid w:val="43385A51"/>
    <w:rsid w:val="433B1113"/>
    <w:rsid w:val="434841F7"/>
    <w:rsid w:val="434D6B99"/>
    <w:rsid w:val="434F41CD"/>
    <w:rsid w:val="43524A05"/>
    <w:rsid w:val="435C7492"/>
    <w:rsid w:val="435D001C"/>
    <w:rsid w:val="436A3AB7"/>
    <w:rsid w:val="437F792B"/>
    <w:rsid w:val="438547B6"/>
    <w:rsid w:val="43871CB4"/>
    <w:rsid w:val="43A63D98"/>
    <w:rsid w:val="43AB188A"/>
    <w:rsid w:val="43AF08D6"/>
    <w:rsid w:val="43B00052"/>
    <w:rsid w:val="43B04917"/>
    <w:rsid w:val="43BE214E"/>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D300E"/>
    <w:rsid w:val="44E2656D"/>
    <w:rsid w:val="44EC169C"/>
    <w:rsid w:val="44F11452"/>
    <w:rsid w:val="44FF451E"/>
    <w:rsid w:val="450E6E58"/>
    <w:rsid w:val="45176B7A"/>
    <w:rsid w:val="45177BA4"/>
    <w:rsid w:val="451C551F"/>
    <w:rsid w:val="451F3CCA"/>
    <w:rsid w:val="452350C0"/>
    <w:rsid w:val="452C2374"/>
    <w:rsid w:val="45341196"/>
    <w:rsid w:val="45351C64"/>
    <w:rsid w:val="45492E86"/>
    <w:rsid w:val="45493A4F"/>
    <w:rsid w:val="454E4188"/>
    <w:rsid w:val="45551219"/>
    <w:rsid w:val="45553167"/>
    <w:rsid w:val="455B7427"/>
    <w:rsid w:val="45680C2F"/>
    <w:rsid w:val="45727755"/>
    <w:rsid w:val="45863F5C"/>
    <w:rsid w:val="4589320E"/>
    <w:rsid w:val="45965757"/>
    <w:rsid w:val="45976268"/>
    <w:rsid w:val="45BA5028"/>
    <w:rsid w:val="45BB0276"/>
    <w:rsid w:val="45C95256"/>
    <w:rsid w:val="45CA6C10"/>
    <w:rsid w:val="45CC6892"/>
    <w:rsid w:val="45CE5804"/>
    <w:rsid w:val="45D01294"/>
    <w:rsid w:val="45DA4126"/>
    <w:rsid w:val="45DB3F2A"/>
    <w:rsid w:val="45DC1DF8"/>
    <w:rsid w:val="45E03532"/>
    <w:rsid w:val="45E278DF"/>
    <w:rsid w:val="45FB48CF"/>
    <w:rsid w:val="460076E6"/>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6B01"/>
    <w:rsid w:val="468F344C"/>
    <w:rsid w:val="469E2402"/>
    <w:rsid w:val="46AA294E"/>
    <w:rsid w:val="46B1225D"/>
    <w:rsid w:val="46C62294"/>
    <w:rsid w:val="46CE17A4"/>
    <w:rsid w:val="46D73870"/>
    <w:rsid w:val="46D81406"/>
    <w:rsid w:val="46D906C6"/>
    <w:rsid w:val="46DD1652"/>
    <w:rsid w:val="46EE3AEB"/>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D3683"/>
    <w:rsid w:val="47387791"/>
    <w:rsid w:val="473B416A"/>
    <w:rsid w:val="473B7E9E"/>
    <w:rsid w:val="47403AF2"/>
    <w:rsid w:val="47453C8F"/>
    <w:rsid w:val="4748211F"/>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E4674"/>
    <w:rsid w:val="47AF032C"/>
    <w:rsid w:val="47BA0CEF"/>
    <w:rsid w:val="47D1376D"/>
    <w:rsid w:val="47E24056"/>
    <w:rsid w:val="47E65C1A"/>
    <w:rsid w:val="47EA4D37"/>
    <w:rsid w:val="47EC146A"/>
    <w:rsid w:val="47FF6106"/>
    <w:rsid w:val="48004D76"/>
    <w:rsid w:val="480140FE"/>
    <w:rsid w:val="48181444"/>
    <w:rsid w:val="481D74A2"/>
    <w:rsid w:val="481E4667"/>
    <w:rsid w:val="4822672A"/>
    <w:rsid w:val="482B357D"/>
    <w:rsid w:val="482B7D90"/>
    <w:rsid w:val="48334280"/>
    <w:rsid w:val="48382E4F"/>
    <w:rsid w:val="48386782"/>
    <w:rsid w:val="48393075"/>
    <w:rsid w:val="4839372F"/>
    <w:rsid w:val="48406A1E"/>
    <w:rsid w:val="48455013"/>
    <w:rsid w:val="484726A4"/>
    <w:rsid w:val="484B7369"/>
    <w:rsid w:val="48587D09"/>
    <w:rsid w:val="486070B9"/>
    <w:rsid w:val="487274B4"/>
    <w:rsid w:val="487C2EB0"/>
    <w:rsid w:val="487F714C"/>
    <w:rsid w:val="48811612"/>
    <w:rsid w:val="48822F78"/>
    <w:rsid w:val="488818E0"/>
    <w:rsid w:val="48963849"/>
    <w:rsid w:val="489950BB"/>
    <w:rsid w:val="48A52AD9"/>
    <w:rsid w:val="48AE426D"/>
    <w:rsid w:val="48B45B37"/>
    <w:rsid w:val="48C8760E"/>
    <w:rsid w:val="48D97A24"/>
    <w:rsid w:val="48E06989"/>
    <w:rsid w:val="48E2763C"/>
    <w:rsid w:val="48E92C88"/>
    <w:rsid w:val="48EB1D85"/>
    <w:rsid w:val="48F42DB3"/>
    <w:rsid w:val="48FC51E1"/>
    <w:rsid w:val="49010EAB"/>
    <w:rsid w:val="49282A41"/>
    <w:rsid w:val="4939086B"/>
    <w:rsid w:val="494C141C"/>
    <w:rsid w:val="494D42FC"/>
    <w:rsid w:val="4954359E"/>
    <w:rsid w:val="49560E44"/>
    <w:rsid w:val="49605AC3"/>
    <w:rsid w:val="4972102A"/>
    <w:rsid w:val="497901F4"/>
    <w:rsid w:val="49821D8D"/>
    <w:rsid w:val="498419A8"/>
    <w:rsid w:val="4987544D"/>
    <w:rsid w:val="498C49B3"/>
    <w:rsid w:val="498D16DA"/>
    <w:rsid w:val="49995BD6"/>
    <w:rsid w:val="499A7FC9"/>
    <w:rsid w:val="49AB4C68"/>
    <w:rsid w:val="49AE3D92"/>
    <w:rsid w:val="49BF133E"/>
    <w:rsid w:val="49BF2772"/>
    <w:rsid w:val="49C128B7"/>
    <w:rsid w:val="49C15E4E"/>
    <w:rsid w:val="49C47EBE"/>
    <w:rsid w:val="49C55CAD"/>
    <w:rsid w:val="49CA225D"/>
    <w:rsid w:val="49D270B8"/>
    <w:rsid w:val="49E026C4"/>
    <w:rsid w:val="49E9240A"/>
    <w:rsid w:val="49EB3D63"/>
    <w:rsid w:val="49EE796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B2524"/>
    <w:rsid w:val="4ABC1CAB"/>
    <w:rsid w:val="4ABD2CBE"/>
    <w:rsid w:val="4ACA49FA"/>
    <w:rsid w:val="4ACC15C6"/>
    <w:rsid w:val="4ACC17F6"/>
    <w:rsid w:val="4AD60806"/>
    <w:rsid w:val="4AE8469B"/>
    <w:rsid w:val="4AED30D2"/>
    <w:rsid w:val="4AF05435"/>
    <w:rsid w:val="4AFE1C1B"/>
    <w:rsid w:val="4B341BE1"/>
    <w:rsid w:val="4B366CCE"/>
    <w:rsid w:val="4B4F1E2D"/>
    <w:rsid w:val="4B503DE9"/>
    <w:rsid w:val="4B5259DB"/>
    <w:rsid w:val="4B592E57"/>
    <w:rsid w:val="4B5E33E5"/>
    <w:rsid w:val="4B61434A"/>
    <w:rsid w:val="4B65249E"/>
    <w:rsid w:val="4B6E0B9A"/>
    <w:rsid w:val="4B731311"/>
    <w:rsid w:val="4B903AF5"/>
    <w:rsid w:val="4B9334FC"/>
    <w:rsid w:val="4B9A2375"/>
    <w:rsid w:val="4BA754D9"/>
    <w:rsid w:val="4BA827DF"/>
    <w:rsid w:val="4BAD17E4"/>
    <w:rsid w:val="4BAF7B70"/>
    <w:rsid w:val="4BBA08DD"/>
    <w:rsid w:val="4BD67E6D"/>
    <w:rsid w:val="4BFE77EE"/>
    <w:rsid w:val="4C0D0455"/>
    <w:rsid w:val="4C170ED9"/>
    <w:rsid w:val="4C1F5374"/>
    <w:rsid w:val="4C1F7A5B"/>
    <w:rsid w:val="4C4048FC"/>
    <w:rsid w:val="4C424757"/>
    <w:rsid w:val="4C4575D8"/>
    <w:rsid w:val="4C6B4571"/>
    <w:rsid w:val="4C6C640D"/>
    <w:rsid w:val="4C722515"/>
    <w:rsid w:val="4C804ECE"/>
    <w:rsid w:val="4C894A92"/>
    <w:rsid w:val="4C903253"/>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C2062"/>
    <w:rsid w:val="4CCE1294"/>
    <w:rsid w:val="4CE55676"/>
    <w:rsid w:val="4CEB24FA"/>
    <w:rsid w:val="4CF30464"/>
    <w:rsid w:val="4CF86DA4"/>
    <w:rsid w:val="4CFB2CB0"/>
    <w:rsid w:val="4CFE2417"/>
    <w:rsid w:val="4D020DA5"/>
    <w:rsid w:val="4D0A41B2"/>
    <w:rsid w:val="4D0D52CB"/>
    <w:rsid w:val="4D123792"/>
    <w:rsid w:val="4D225AB9"/>
    <w:rsid w:val="4D2E312B"/>
    <w:rsid w:val="4D32348A"/>
    <w:rsid w:val="4D3604CB"/>
    <w:rsid w:val="4D367439"/>
    <w:rsid w:val="4D3801D6"/>
    <w:rsid w:val="4D3E0B9C"/>
    <w:rsid w:val="4D566C49"/>
    <w:rsid w:val="4D6037A5"/>
    <w:rsid w:val="4D6A24D3"/>
    <w:rsid w:val="4D6B6587"/>
    <w:rsid w:val="4D743AA4"/>
    <w:rsid w:val="4D834946"/>
    <w:rsid w:val="4D846E33"/>
    <w:rsid w:val="4D8A1D4B"/>
    <w:rsid w:val="4D993267"/>
    <w:rsid w:val="4DA1355F"/>
    <w:rsid w:val="4DA537BB"/>
    <w:rsid w:val="4DA53A8B"/>
    <w:rsid w:val="4DA62BFC"/>
    <w:rsid w:val="4DB41DA1"/>
    <w:rsid w:val="4DBB336E"/>
    <w:rsid w:val="4DBE6815"/>
    <w:rsid w:val="4DC16978"/>
    <w:rsid w:val="4DD16463"/>
    <w:rsid w:val="4DD652B5"/>
    <w:rsid w:val="4DD65F9B"/>
    <w:rsid w:val="4DD81F1E"/>
    <w:rsid w:val="4DD9225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A482E"/>
    <w:rsid w:val="4E631526"/>
    <w:rsid w:val="4E63395B"/>
    <w:rsid w:val="4E686513"/>
    <w:rsid w:val="4E707955"/>
    <w:rsid w:val="4E7D60BC"/>
    <w:rsid w:val="4E91581D"/>
    <w:rsid w:val="4E921385"/>
    <w:rsid w:val="4E954322"/>
    <w:rsid w:val="4E9977C9"/>
    <w:rsid w:val="4EA23FF9"/>
    <w:rsid w:val="4EA62899"/>
    <w:rsid w:val="4EDD62E6"/>
    <w:rsid w:val="4EDE397C"/>
    <w:rsid w:val="4EE774F1"/>
    <w:rsid w:val="4EF562A5"/>
    <w:rsid w:val="4EF614BA"/>
    <w:rsid w:val="4EF62402"/>
    <w:rsid w:val="4EF703ED"/>
    <w:rsid w:val="4F015182"/>
    <w:rsid w:val="4F087D26"/>
    <w:rsid w:val="4F0E5F23"/>
    <w:rsid w:val="4F35630A"/>
    <w:rsid w:val="4F362E18"/>
    <w:rsid w:val="4F3F0003"/>
    <w:rsid w:val="4F497B36"/>
    <w:rsid w:val="4F513B54"/>
    <w:rsid w:val="4F540B41"/>
    <w:rsid w:val="4F547EAA"/>
    <w:rsid w:val="4F5622C7"/>
    <w:rsid w:val="4F565884"/>
    <w:rsid w:val="4F5A6E3D"/>
    <w:rsid w:val="4F61484A"/>
    <w:rsid w:val="4F6845F9"/>
    <w:rsid w:val="4F7F3CCA"/>
    <w:rsid w:val="4F815846"/>
    <w:rsid w:val="4F832885"/>
    <w:rsid w:val="4F8920F3"/>
    <w:rsid w:val="4F8D6993"/>
    <w:rsid w:val="4F9039FE"/>
    <w:rsid w:val="4FAA20BA"/>
    <w:rsid w:val="4FB5670E"/>
    <w:rsid w:val="4FBC0BE9"/>
    <w:rsid w:val="4FBE2BCB"/>
    <w:rsid w:val="4FC328FD"/>
    <w:rsid w:val="4FC43ABB"/>
    <w:rsid w:val="4FCA6DC2"/>
    <w:rsid w:val="4FD1429E"/>
    <w:rsid w:val="4FDB6712"/>
    <w:rsid w:val="4FE02223"/>
    <w:rsid w:val="4FE930AF"/>
    <w:rsid w:val="4FF72B07"/>
    <w:rsid w:val="4FF87C82"/>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1F03"/>
    <w:rsid w:val="50683D77"/>
    <w:rsid w:val="5071187C"/>
    <w:rsid w:val="5089260D"/>
    <w:rsid w:val="50895295"/>
    <w:rsid w:val="50896980"/>
    <w:rsid w:val="5098572F"/>
    <w:rsid w:val="509C5AFA"/>
    <w:rsid w:val="50A40755"/>
    <w:rsid w:val="50AD494C"/>
    <w:rsid w:val="50B906DF"/>
    <w:rsid w:val="50C7665C"/>
    <w:rsid w:val="50D62D9E"/>
    <w:rsid w:val="50D83EC4"/>
    <w:rsid w:val="50DD515E"/>
    <w:rsid w:val="50F018D3"/>
    <w:rsid w:val="50F47A17"/>
    <w:rsid w:val="50FC3D68"/>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90E28"/>
    <w:rsid w:val="517C7028"/>
    <w:rsid w:val="5188599D"/>
    <w:rsid w:val="519634A4"/>
    <w:rsid w:val="519B6609"/>
    <w:rsid w:val="519B7DCF"/>
    <w:rsid w:val="519E5A25"/>
    <w:rsid w:val="51A966A2"/>
    <w:rsid w:val="51B858B2"/>
    <w:rsid w:val="51BE6CEC"/>
    <w:rsid w:val="51C26588"/>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42E7E"/>
    <w:rsid w:val="52CA35B0"/>
    <w:rsid w:val="52D27A41"/>
    <w:rsid w:val="52DC5FDB"/>
    <w:rsid w:val="52DD15C5"/>
    <w:rsid w:val="52E74962"/>
    <w:rsid w:val="52EE7DBE"/>
    <w:rsid w:val="52F34D2A"/>
    <w:rsid w:val="52F63B4F"/>
    <w:rsid w:val="53082F2C"/>
    <w:rsid w:val="530E35EF"/>
    <w:rsid w:val="53131C59"/>
    <w:rsid w:val="531C008E"/>
    <w:rsid w:val="53227978"/>
    <w:rsid w:val="53266ED2"/>
    <w:rsid w:val="53286C71"/>
    <w:rsid w:val="532B5F5D"/>
    <w:rsid w:val="532F6B09"/>
    <w:rsid w:val="53345BA9"/>
    <w:rsid w:val="53396085"/>
    <w:rsid w:val="534A7198"/>
    <w:rsid w:val="534A7EEE"/>
    <w:rsid w:val="534C63B0"/>
    <w:rsid w:val="53670639"/>
    <w:rsid w:val="53686CBB"/>
    <w:rsid w:val="53951403"/>
    <w:rsid w:val="53981FA0"/>
    <w:rsid w:val="53AF64ED"/>
    <w:rsid w:val="53B84C8E"/>
    <w:rsid w:val="53BD274E"/>
    <w:rsid w:val="53BE45FB"/>
    <w:rsid w:val="53CC784F"/>
    <w:rsid w:val="53D54E37"/>
    <w:rsid w:val="53DE487B"/>
    <w:rsid w:val="53E65701"/>
    <w:rsid w:val="53F52A77"/>
    <w:rsid w:val="53FD5774"/>
    <w:rsid w:val="540C0C1E"/>
    <w:rsid w:val="5414272D"/>
    <w:rsid w:val="541B3A0C"/>
    <w:rsid w:val="541C45DB"/>
    <w:rsid w:val="54287BBA"/>
    <w:rsid w:val="542C5454"/>
    <w:rsid w:val="542E6AAF"/>
    <w:rsid w:val="543D68D9"/>
    <w:rsid w:val="54482B1B"/>
    <w:rsid w:val="54594A5E"/>
    <w:rsid w:val="54642038"/>
    <w:rsid w:val="546464D3"/>
    <w:rsid w:val="546F7A15"/>
    <w:rsid w:val="54703817"/>
    <w:rsid w:val="54735D85"/>
    <w:rsid w:val="547B1AB2"/>
    <w:rsid w:val="548013A3"/>
    <w:rsid w:val="54871B54"/>
    <w:rsid w:val="54874106"/>
    <w:rsid w:val="54914D47"/>
    <w:rsid w:val="549605A3"/>
    <w:rsid w:val="549F3EDE"/>
    <w:rsid w:val="54AA3CD9"/>
    <w:rsid w:val="54B76615"/>
    <w:rsid w:val="54C466A8"/>
    <w:rsid w:val="54C96C83"/>
    <w:rsid w:val="54D31B63"/>
    <w:rsid w:val="54D3249E"/>
    <w:rsid w:val="54D563A7"/>
    <w:rsid w:val="54E025CB"/>
    <w:rsid w:val="54EA3219"/>
    <w:rsid w:val="54FA15F8"/>
    <w:rsid w:val="550118A5"/>
    <w:rsid w:val="550431B9"/>
    <w:rsid w:val="550F3F04"/>
    <w:rsid w:val="5517071E"/>
    <w:rsid w:val="55222FC6"/>
    <w:rsid w:val="552A7F1C"/>
    <w:rsid w:val="552B7848"/>
    <w:rsid w:val="553A670F"/>
    <w:rsid w:val="554860F4"/>
    <w:rsid w:val="554A1571"/>
    <w:rsid w:val="555111B5"/>
    <w:rsid w:val="55582F0D"/>
    <w:rsid w:val="555C5BC0"/>
    <w:rsid w:val="555E6BA7"/>
    <w:rsid w:val="55670C30"/>
    <w:rsid w:val="556E2ECA"/>
    <w:rsid w:val="557A16A0"/>
    <w:rsid w:val="55860449"/>
    <w:rsid w:val="558F6278"/>
    <w:rsid w:val="559719B0"/>
    <w:rsid w:val="559A22C4"/>
    <w:rsid w:val="559B2D2A"/>
    <w:rsid w:val="559C2F3F"/>
    <w:rsid w:val="559F228F"/>
    <w:rsid w:val="55A06914"/>
    <w:rsid w:val="55A37471"/>
    <w:rsid w:val="55A67EE8"/>
    <w:rsid w:val="55A8155A"/>
    <w:rsid w:val="55B54251"/>
    <w:rsid w:val="55B85DCC"/>
    <w:rsid w:val="55CC42BE"/>
    <w:rsid w:val="55D00DC0"/>
    <w:rsid w:val="55E8090D"/>
    <w:rsid w:val="55ED318A"/>
    <w:rsid w:val="55ED40E4"/>
    <w:rsid w:val="55FF651E"/>
    <w:rsid w:val="56060266"/>
    <w:rsid w:val="560C4016"/>
    <w:rsid w:val="561A16CF"/>
    <w:rsid w:val="562A1609"/>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40954"/>
    <w:rsid w:val="56F72F30"/>
    <w:rsid w:val="57094638"/>
    <w:rsid w:val="5709637C"/>
    <w:rsid w:val="570D256E"/>
    <w:rsid w:val="570E4908"/>
    <w:rsid w:val="570F5DBC"/>
    <w:rsid w:val="571100FC"/>
    <w:rsid w:val="571635F3"/>
    <w:rsid w:val="57254BE7"/>
    <w:rsid w:val="57301450"/>
    <w:rsid w:val="57393CE5"/>
    <w:rsid w:val="573E3CE4"/>
    <w:rsid w:val="573F6CF7"/>
    <w:rsid w:val="57486ED7"/>
    <w:rsid w:val="574D339C"/>
    <w:rsid w:val="5753468B"/>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E12441"/>
    <w:rsid w:val="57E52AC8"/>
    <w:rsid w:val="57EB32E1"/>
    <w:rsid w:val="57F25C54"/>
    <w:rsid w:val="58037259"/>
    <w:rsid w:val="580B1E0B"/>
    <w:rsid w:val="58164A86"/>
    <w:rsid w:val="58224F50"/>
    <w:rsid w:val="582E7015"/>
    <w:rsid w:val="58306057"/>
    <w:rsid w:val="58357DB8"/>
    <w:rsid w:val="5838714D"/>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E1551"/>
    <w:rsid w:val="58C16B43"/>
    <w:rsid w:val="58C5738A"/>
    <w:rsid w:val="58CD1F3D"/>
    <w:rsid w:val="58D17534"/>
    <w:rsid w:val="58E30231"/>
    <w:rsid w:val="58EF47AD"/>
    <w:rsid w:val="58F11B70"/>
    <w:rsid w:val="59033141"/>
    <w:rsid w:val="591012B9"/>
    <w:rsid w:val="591459A0"/>
    <w:rsid w:val="591E103A"/>
    <w:rsid w:val="592251F8"/>
    <w:rsid w:val="592A159B"/>
    <w:rsid w:val="592A36F8"/>
    <w:rsid w:val="5930512A"/>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85D4E"/>
    <w:rsid w:val="597E2527"/>
    <w:rsid w:val="59867F62"/>
    <w:rsid w:val="598D1D80"/>
    <w:rsid w:val="598D7571"/>
    <w:rsid w:val="59922A1A"/>
    <w:rsid w:val="599D32C2"/>
    <w:rsid w:val="59A60C49"/>
    <w:rsid w:val="59A84CD5"/>
    <w:rsid w:val="59A91209"/>
    <w:rsid w:val="59AB0581"/>
    <w:rsid w:val="59C9133B"/>
    <w:rsid w:val="59CA0DF6"/>
    <w:rsid w:val="59CB24B8"/>
    <w:rsid w:val="59CB786B"/>
    <w:rsid w:val="59CD2536"/>
    <w:rsid w:val="59D05539"/>
    <w:rsid w:val="59DB4ACA"/>
    <w:rsid w:val="59E12D2E"/>
    <w:rsid w:val="59E52A0A"/>
    <w:rsid w:val="59E56E97"/>
    <w:rsid w:val="59EE0B0E"/>
    <w:rsid w:val="59EF52ED"/>
    <w:rsid w:val="59F378E0"/>
    <w:rsid w:val="59FA7333"/>
    <w:rsid w:val="5A03208B"/>
    <w:rsid w:val="5A11498E"/>
    <w:rsid w:val="5A120820"/>
    <w:rsid w:val="5A1B27B8"/>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12572"/>
    <w:rsid w:val="5AA60823"/>
    <w:rsid w:val="5AB5170D"/>
    <w:rsid w:val="5AC216A1"/>
    <w:rsid w:val="5AC608F3"/>
    <w:rsid w:val="5ACA2411"/>
    <w:rsid w:val="5ACF49FA"/>
    <w:rsid w:val="5AD93B72"/>
    <w:rsid w:val="5AD9459C"/>
    <w:rsid w:val="5AE31485"/>
    <w:rsid w:val="5AE37C4D"/>
    <w:rsid w:val="5AE943A1"/>
    <w:rsid w:val="5AF626D8"/>
    <w:rsid w:val="5AF62900"/>
    <w:rsid w:val="5AF76DDE"/>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E2138D"/>
    <w:rsid w:val="5BEE0E7A"/>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F3AA2"/>
    <w:rsid w:val="5C702A89"/>
    <w:rsid w:val="5C7C08A2"/>
    <w:rsid w:val="5C85298F"/>
    <w:rsid w:val="5C872ADE"/>
    <w:rsid w:val="5C8F5E3B"/>
    <w:rsid w:val="5C961C44"/>
    <w:rsid w:val="5C9756DD"/>
    <w:rsid w:val="5C977976"/>
    <w:rsid w:val="5C9D43AC"/>
    <w:rsid w:val="5CA3187D"/>
    <w:rsid w:val="5CA565E2"/>
    <w:rsid w:val="5CAB0936"/>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E453B"/>
    <w:rsid w:val="5D110C61"/>
    <w:rsid w:val="5D126228"/>
    <w:rsid w:val="5D1949C1"/>
    <w:rsid w:val="5D1B0F43"/>
    <w:rsid w:val="5D1F3C0E"/>
    <w:rsid w:val="5D3734F1"/>
    <w:rsid w:val="5D3A42DC"/>
    <w:rsid w:val="5D423265"/>
    <w:rsid w:val="5D46020C"/>
    <w:rsid w:val="5D493AD6"/>
    <w:rsid w:val="5D4A0C8B"/>
    <w:rsid w:val="5D511373"/>
    <w:rsid w:val="5D6C6AD3"/>
    <w:rsid w:val="5D88742A"/>
    <w:rsid w:val="5D9C10CD"/>
    <w:rsid w:val="5DA11663"/>
    <w:rsid w:val="5DA17935"/>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E091FB5"/>
    <w:rsid w:val="5E0B625C"/>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C27E5"/>
    <w:rsid w:val="5F5D0FFB"/>
    <w:rsid w:val="5F6938A8"/>
    <w:rsid w:val="5F6B6599"/>
    <w:rsid w:val="5F6B7D1E"/>
    <w:rsid w:val="5F6E03B0"/>
    <w:rsid w:val="5F6E2815"/>
    <w:rsid w:val="5F7C06D8"/>
    <w:rsid w:val="5F8B3FB8"/>
    <w:rsid w:val="5F9430F2"/>
    <w:rsid w:val="5F9E02EC"/>
    <w:rsid w:val="5F9F0A88"/>
    <w:rsid w:val="5FA1081C"/>
    <w:rsid w:val="5FAF5E71"/>
    <w:rsid w:val="5FAF6679"/>
    <w:rsid w:val="5FB05A09"/>
    <w:rsid w:val="5FB83D19"/>
    <w:rsid w:val="5FB94AF1"/>
    <w:rsid w:val="5FBB5BDB"/>
    <w:rsid w:val="5FD9462B"/>
    <w:rsid w:val="5FDA36A7"/>
    <w:rsid w:val="5FDB6FCF"/>
    <w:rsid w:val="5FE061B9"/>
    <w:rsid w:val="5FEB5761"/>
    <w:rsid w:val="5FF178E9"/>
    <w:rsid w:val="5FF2552B"/>
    <w:rsid w:val="5FF97B31"/>
    <w:rsid w:val="5FFB6305"/>
    <w:rsid w:val="5FFB6714"/>
    <w:rsid w:val="60011320"/>
    <w:rsid w:val="60155070"/>
    <w:rsid w:val="601D1E86"/>
    <w:rsid w:val="60267D5D"/>
    <w:rsid w:val="604100BA"/>
    <w:rsid w:val="60422D79"/>
    <w:rsid w:val="604D5289"/>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811507"/>
    <w:rsid w:val="6183209E"/>
    <w:rsid w:val="61834A0A"/>
    <w:rsid w:val="61836DE9"/>
    <w:rsid w:val="61872DEC"/>
    <w:rsid w:val="618A6732"/>
    <w:rsid w:val="61A21ED5"/>
    <w:rsid w:val="61A33951"/>
    <w:rsid w:val="61AA66DD"/>
    <w:rsid w:val="61BA5EFD"/>
    <w:rsid w:val="61BA7A47"/>
    <w:rsid w:val="61C4177A"/>
    <w:rsid w:val="61C7660C"/>
    <w:rsid w:val="61D272BB"/>
    <w:rsid w:val="61D55DBE"/>
    <w:rsid w:val="61D81BE2"/>
    <w:rsid w:val="61DF4F68"/>
    <w:rsid w:val="61E47F27"/>
    <w:rsid w:val="61E93AD6"/>
    <w:rsid w:val="61EF53A2"/>
    <w:rsid w:val="61F55CC4"/>
    <w:rsid w:val="61F628E8"/>
    <w:rsid w:val="61F93243"/>
    <w:rsid w:val="620100B1"/>
    <w:rsid w:val="620E5986"/>
    <w:rsid w:val="620F36D9"/>
    <w:rsid w:val="62190F45"/>
    <w:rsid w:val="62193B80"/>
    <w:rsid w:val="621B4181"/>
    <w:rsid w:val="62216BE1"/>
    <w:rsid w:val="62311BC3"/>
    <w:rsid w:val="62353B47"/>
    <w:rsid w:val="62361100"/>
    <w:rsid w:val="624076D6"/>
    <w:rsid w:val="624579DF"/>
    <w:rsid w:val="62511DE0"/>
    <w:rsid w:val="6257333B"/>
    <w:rsid w:val="626165F7"/>
    <w:rsid w:val="62697D86"/>
    <w:rsid w:val="626A220D"/>
    <w:rsid w:val="627727E1"/>
    <w:rsid w:val="627C7CC4"/>
    <w:rsid w:val="628C53F9"/>
    <w:rsid w:val="62913AA0"/>
    <w:rsid w:val="62937829"/>
    <w:rsid w:val="62977285"/>
    <w:rsid w:val="62A20B07"/>
    <w:rsid w:val="62A3501A"/>
    <w:rsid w:val="62A414E0"/>
    <w:rsid w:val="62A9226E"/>
    <w:rsid w:val="62AA446C"/>
    <w:rsid w:val="62BA5904"/>
    <w:rsid w:val="62CC77CB"/>
    <w:rsid w:val="62CD6A55"/>
    <w:rsid w:val="62D51842"/>
    <w:rsid w:val="62E16702"/>
    <w:rsid w:val="62E81A95"/>
    <w:rsid w:val="62F3784F"/>
    <w:rsid w:val="62F41404"/>
    <w:rsid w:val="62FF3FB5"/>
    <w:rsid w:val="63021DE2"/>
    <w:rsid w:val="63082288"/>
    <w:rsid w:val="63112339"/>
    <w:rsid w:val="6319412A"/>
    <w:rsid w:val="631E4EB5"/>
    <w:rsid w:val="632C21E9"/>
    <w:rsid w:val="632C2662"/>
    <w:rsid w:val="633013E8"/>
    <w:rsid w:val="63315FB3"/>
    <w:rsid w:val="633758BB"/>
    <w:rsid w:val="63385D89"/>
    <w:rsid w:val="633A0F04"/>
    <w:rsid w:val="633F1EE3"/>
    <w:rsid w:val="6340127C"/>
    <w:rsid w:val="63402FDE"/>
    <w:rsid w:val="634058C6"/>
    <w:rsid w:val="635850AC"/>
    <w:rsid w:val="6359796C"/>
    <w:rsid w:val="63654FE0"/>
    <w:rsid w:val="637D2246"/>
    <w:rsid w:val="63835B20"/>
    <w:rsid w:val="63922E04"/>
    <w:rsid w:val="63985508"/>
    <w:rsid w:val="639D4C12"/>
    <w:rsid w:val="63A33AF7"/>
    <w:rsid w:val="63AA5332"/>
    <w:rsid w:val="63B401F2"/>
    <w:rsid w:val="63BF70A8"/>
    <w:rsid w:val="63C4067C"/>
    <w:rsid w:val="63C61233"/>
    <w:rsid w:val="63CC638D"/>
    <w:rsid w:val="63CE6241"/>
    <w:rsid w:val="63D33DB7"/>
    <w:rsid w:val="63E71411"/>
    <w:rsid w:val="63E9734F"/>
    <w:rsid w:val="63EB6D0E"/>
    <w:rsid w:val="63EF352E"/>
    <w:rsid w:val="63F14296"/>
    <w:rsid w:val="63FF6AFB"/>
    <w:rsid w:val="640121BB"/>
    <w:rsid w:val="640371FD"/>
    <w:rsid w:val="640754EE"/>
    <w:rsid w:val="64086B75"/>
    <w:rsid w:val="64133BE6"/>
    <w:rsid w:val="64142736"/>
    <w:rsid w:val="642052D3"/>
    <w:rsid w:val="64297453"/>
    <w:rsid w:val="642A2A58"/>
    <w:rsid w:val="642A353F"/>
    <w:rsid w:val="64344D84"/>
    <w:rsid w:val="64391A57"/>
    <w:rsid w:val="6439450F"/>
    <w:rsid w:val="643C15FF"/>
    <w:rsid w:val="64456123"/>
    <w:rsid w:val="644C4476"/>
    <w:rsid w:val="645300B5"/>
    <w:rsid w:val="64585109"/>
    <w:rsid w:val="645F7031"/>
    <w:rsid w:val="64663CD8"/>
    <w:rsid w:val="646D1B4F"/>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DC3AD7"/>
    <w:rsid w:val="64DD1B37"/>
    <w:rsid w:val="64E225CD"/>
    <w:rsid w:val="64EC4DD9"/>
    <w:rsid w:val="64F56F7A"/>
    <w:rsid w:val="64FC6F00"/>
    <w:rsid w:val="650A1380"/>
    <w:rsid w:val="650E004B"/>
    <w:rsid w:val="65137300"/>
    <w:rsid w:val="652667CE"/>
    <w:rsid w:val="6526740F"/>
    <w:rsid w:val="653A4E65"/>
    <w:rsid w:val="653B3110"/>
    <w:rsid w:val="653D16E0"/>
    <w:rsid w:val="653F29D2"/>
    <w:rsid w:val="65431936"/>
    <w:rsid w:val="65434C64"/>
    <w:rsid w:val="6556674F"/>
    <w:rsid w:val="655A6BFF"/>
    <w:rsid w:val="655F2B6C"/>
    <w:rsid w:val="65862CD9"/>
    <w:rsid w:val="6588686F"/>
    <w:rsid w:val="659E28A6"/>
    <w:rsid w:val="659E46D8"/>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60867AF"/>
    <w:rsid w:val="661C3E14"/>
    <w:rsid w:val="662437C9"/>
    <w:rsid w:val="662D27C6"/>
    <w:rsid w:val="66452970"/>
    <w:rsid w:val="66452FE9"/>
    <w:rsid w:val="66492CB0"/>
    <w:rsid w:val="664B4815"/>
    <w:rsid w:val="6665550D"/>
    <w:rsid w:val="666C795E"/>
    <w:rsid w:val="66741477"/>
    <w:rsid w:val="6679092A"/>
    <w:rsid w:val="668D7DF1"/>
    <w:rsid w:val="66964197"/>
    <w:rsid w:val="66AB7EE5"/>
    <w:rsid w:val="66AD415D"/>
    <w:rsid w:val="66B23E8A"/>
    <w:rsid w:val="66C73D9C"/>
    <w:rsid w:val="66D04B5E"/>
    <w:rsid w:val="66D4381F"/>
    <w:rsid w:val="66D60DB1"/>
    <w:rsid w:val="66E561D8"/>
    <w:rsid w:val="66EA3DD6"/>
    <w:rsid w:val="66EA5766"/>
    <w:rsid w:val="66F00AF0"/>
    <w:rsid w:val="66F03799"/>
    <w:rsid w:val="6700750E"/>
    <w:rsid w:val="671212E1"/>
    <w:rsid w:val="671A768B"/>
    <w:rsid w:val="671D6BF1"/>
    <w:rsid w:val="67283806"/>
    <w:rsid w:val="67580868"/>
    <w:rsid w:val="675F33F2"/>
    <w:rsid w:val="67610EFA"/>
    <w:rsid w:val="677043DE"/>
    <w:rsid w:val="6773071F"/>
    <w:rsid w:val="67805A9B"/>
    <w:rsid w:val="678D5B85"/>
    <w:rsid w:val="67904419"/>
    <w:rsid w:val="67995A29"/>
    <w:rsid w:val="67A00193"/>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5B4"/>
    <w:rsid w:val="68A0499E"/>
    <w:rsid w:val="68A36E99"/>
    <w:rsid w:val="68AE3670"/>
    <w:rsid w:val="68B450DE"/>
    <w:rsid w:val="68B67BC3"/>
    <w:rsid w:val="68B94ED2"/>
    <w:rsid w:val="68B9520E"/>
    <w:rsid w:val="68C332BA"/>
    <w:rsid w:val="68C504EF"/>
    <w:rsid w:val="68C66F87"/>
    <w:rsid w:val="68C708F2"/>
    <w:rsid w:val="68CA49DF"/>
    <w:rsid w:val="68CB582D"/>
    <w:rsid w:val="68CB5FB4"/>
    <w:rsid w:val="68D56251"/>
    <w:rsid w:val="68DD1540"/>
    <w:rsid w:val="68E730C8"/>
    <w:rsid w:val="68E872D1"/>
    <w:rsid w:val="68EF1BA1"/>
    <w:rsid w:val="68EF5946"/>
    <w:rsid w:val="68F23CD8"/>
    <w:rsid w:val="68F25DFA"/>
    <w:rsid w:val="68F47DBE"/>
    <w:rsid w:val="68FA3BDC"/>
    <w:rsid w:val="68FF3746"/>
    <w:rsid w:val="68FF6567"/>
    <w:rsid w:val="69012753"/>
    <w:rsid w:val="6902390E"/>
    <w:rsid w:val="692D78ED"/>
    <w:rsid w:val="6930795E"/>
    <w:rsid w:val="693118AD"/>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93AF9"/>
    <w:rsid w:val="6A0C6539"/>
    <w:rsid w:val="6A106AE9"/>
    <w:rsid w:val="6A112217"/>
    <w:rsid w:val="6A117B4A"/>
    <w:rsid w:val="6A1E42D2"/>
    <w:rsid w:val="6A2314C2"/>
    <w:rsid w:val="6A233193"/>
    <w:rsid w:val="6A265B73"/>
    <w:rsid w:val="6A2826A1"/>
    <w:rsid w:val="6A2D7C57"/>
    <w:rsid w:val="6A3938D4"/>
    <w:rsid w:val="6A424D6D"/>
    <w:rsid w:val="6A473B0E"/>
    <w:rsid w:val="6A4E6FAF"/>
    <w:rsid w:val="6A551347"/>
    <w:rsid w:val="6A5660EE"/>
    <w:rsid w:val="6A5B1129"/>
    <w:rsid w:val="6A5D1911"/>
    <w:rsid w:val="6A7E1AA3"/>
    <w:rsid w:val="6A900BBC"/>
    <w:rsid w:val="6A9635F7"/>
    <w:rsid w:val="6A9F3407"/>
    <w:rsid w:val="6AA45AEE"/>
    <w:rsid w:val="6AAA05A9"/>
    <w:rsid w:val="6AE02BB5"/>
    <w:rsid w:val="6AE60B4C"/>
    <w:rsid w:val="6AF74076"/>
    <w:rsid w:val="6AFC3F24"/>
    <w:rsid w:val="6B0625D1"/>
    <w:rsid w:val="6B0E0011"/>
    <w:rsid w:val="6B113D9E"/>
    <w:rsid w:val="6B130F35"/>
    <w:rsid w:val="6B3529D0"/>
    <w:rsid w:val="6B357BE5"/>
    <w:rsid w:val="6B3611E8"/>
    <w:rsid w:val="6B3C6A10"/>
    <w:rsid w:val="6B3D3D48"/>
    <w:rsid w:val="6B406A00"/>
    <w:rsid w:val="6B472376"/>
    <w:rsid w:val="6B5828B2"/>
    <w:rsid w:val="6B5B3158"/>
    <w:rsid w:val="6B5D6E33"/>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963BE"/>
    <w:rsid w:val="6C0F365E"/>
    <w:rsid w:val="6C0F611F"/>
    <w:rsid w:val="6C1E0B28"/>
    <w:rsid w:val="6C2E2CA9"/>
    <w:rsid w:val="6C31486C"/>
    <w:rsid w:val="6C33536D"/>
    <w:rsid w:val="6C3E2DB7"/>
    <w:rsid w:val="6C3E3641"/>
    <w:rsid w:val="6C496677"/>
    <w:rsid w:val="6C517C19"/>
    <w:rsid w:val="6C547454"/>
    <w:rsid w:val="6C5648D5"/>
    <w:rsid w:val="6C650278"/>
    <w:rsid w:val="6C740601"/>
    <w:rsid w:val="6C7F6C59"/>
    <w:rsid w:val="6C82556D"/>
    <w:rsid w:val="6C842DAB"/>
    <w:rsid w:val="6C856E8B"/>
    <w:rsid w:val="6C8A5474"/>
    <w:rsid w:val="6C9771AA"/>
    <w:rsid w:val="6CB4613F"/>
    <w:rsid w:val="6CC14966"/>
    <w:rsid w:val="6CC61D04"/>
    <w:rsid w:val="6CC9029C"/>
    <w:rsid w:val="6CC91B21"/>
    <w:rsid w:val="6CCF7485"/>
    <w:rsid w:val="6CD85C69"/>
    <w:rsid w:val="6CDD1D7B"/>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B630F7"/>
    <w:rsid w:val="6DBE00C4"/>
    <w:rsid w:val="6DBF57D4"/>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51A64"/>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B6484"/>
    <w:rsid w:val="6EC72810"/>
    <w:rsid w:val="6EC95C51"/>
    <w:rsid w:val="6ED133CF"/>
    <w:rsid w:val="6ED43FE2"/>
    <w:rsid w:val="6EDD75A0"/>
    <w:rsid w:val="6EE73EE7"/>
    <w:rsid w:val="6EED1146"/>
    <w:rsid w:val="6EF02566"/>
    <w:rsid w:val="6EF90426"/>
    <w:rsid w:val="6F0D2298"/>
    <w:rsid w:val="6F145E1F"/>
    <w:rsid w:val="6F164ADC"/>
    <w:rsid w:val="6F1C2BE1"/>
    <w:rsid w:val="6F276C23"/>
    <w:rsid w:val="6F2F4168"/>
    <w:rsid w:val="6F37324B"/>
    <w:rsid w:val="6F4313A6"/>
    <w:rsid w:val="6F4B77AB"/>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73A98"/>
    <w:rsid w:val="6FE853FD"/>
    <w:rsid w:val="6FED1232"/>
    <w:rsid w:val="6FF23142"/>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84A24"/>
    <w:rsid w:val="70D9217B"/>
    <w:rsid w:val="70DD4262"/>
    <w:rsid w:val="70E03E42"/>
    <w:rsid w:val="70EF55D6"/>
    <w:rsid w:val="70F26DA4"/>
    <w:rsid w:val="710003A8"/>
    <w:rsid w:val="710376A0"/>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623083"/>
    <w:rsid w:val="717E5F2F"/>
    <w:rsid w:val="718737EE"/>
    <w:rsid w:val="71885178"/>
    <w:rsid w:val="718B15C7"/>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931EAF"/>
    <w:rsid w:val="72963B15"/>
    <w:rsid w:val="729B43C7"/>
    <w:rsid w:val="729B556A"/>
    <w:rsid w:val="72A264DB"/>
    <w:rsid w:val="72AA2B66"/>
    <w:rsid w:val="72B90E5A"/>
    <w:rsid w:val="72BD48D1"/>
    <w:rsid w:val="72BE3D2D"/>
    <w:rsid w:val="72C65D78"/>
    <w:rsid w:val="72CC26C6"/>
    <w:rsid w:val="72D62BD5"/>
    <w:rsid w:val="72D7336E"/>
    <w:rsid w:val="72E12618"/>
    <w:rsid w:val="72E21E76"/>
    <w:rsid w:val="72F21234"/>
    <w:rsid w:val="72FD0906"/>
    <w:rsid w:val="72FE4543"/>
    <w:rsid w:val="73116555"/>
    <w:rsid w:val="7313580C"/>
    <w:rsid w:val="731D5BEB"/>
    <w:rsid w:val="73217599"/>
    <w:rsid w:val="73256981"/>
    <w:rsid w:val="73296739"/>
    <w:rsid w:val="732B43BB"/>
    <w:rsid w:val="73300890"/>
    <w:rsid w:val="7339443F"/>
    <w:rsid w:val="73422CFE"/>
    <w:rsid w:val="7344461F"/>
    <w:rsid w:val="734D246E"/>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4002210"/>
    <w:rsid w:val="740228AA"/>
    <w:rsid w:val="74036C0D"/>
    <w:rsid w:val="74037621"/>
    <w:rsid w:val="740C66E7"/>
    <w:rsid w:val="74186D14"/>
    <w:rsid w:val="741C3B3B"/>
    <w:rsid w:val="741D2D43"/>
    <w:rsid w:val="743970F8"/>
    <w:rsid w:val="745B0796"/>
    <w:rsid w:val="745F4062"/>
    <w:rsid w:val="74633A98"/>
    <w:rsid w:val="74677F8D"/>
    <w:rsid w:val="746B330F"/>
    <w:rsid w:val="746C5669"/>
    <w:rsid w:val="746F28A8"/>
    <w:rsid w:val="74792499"/>
    <w:rsid w:val="747C77EE"/>
    <w:rsid w:val="74820346"/>
    <w:rsid w:val="74904F70"/>
    <w:rsid w:val="74914E50"/>
    <w:rsid w:val="74921F11"/>
    <w:rsid w:val="749E35B7"/>
    <w:rsid w:val="74A10861"/>
    <w:rsid w:val="74A657C5"/>
    <w:rsid w:val="74A70E8A"/>
    <w:rsid w:val="74B92F68"/>
    <w:rsid w:val="74DF558B"/>
    <w:rsid w:val="74E55446"/>
    <w:rsid w:val="74E7236A"/>
    <w:rsid w:val="74EE1D1B"/>
    <w:rsid w:val="74F10289"/>
    <w:rsid w:val="74F34F85"/>
    <w:rsid w:val="74F826B3"/>
    <w:rsid w:val="75014572"/>
    <w:rsid w:val="7505127B"/>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A639D"/>
    <w:rsid w:val="75612341"/>
    <w:rsid w:val="75651105"/>
    <w:rsid w:val="756B34A4"/>
    <w:rsid w:val="757E7386"/>
    <w:rsid w:val="75882465"/>
    <w:rsid w:val="7589081E"/>
    <w:rsid w:val="75913AD5"/>
    <w:rsid w:val="759355CB"/>
    <w:rsid w:val="75966D08"/>
    <w:rsid w:val="75AB03F6"/>
    <w:rsid w:val="75C04D35"/>
    <w:rsid w:val="75CA48E7"/>
    <w:rsid w:val="75CE07FB"/>
    <w:rsid w:val="75D15E60"/>
    <w:rsid w:val="75D73B5A"/>
    <w:rsid w:val="75DA04F9"/>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7136"/>
    <w:rsid w:val="76C80C31"/>
    <w:rsid w:val="76DD09AF"/>
    <w:rsid w:val="76ED1347"/>
    <w:rsid w:val="76F433E8"/>
    <w:rsid w:val="76FD2439"/>
    <w:rsid w:val="77176F12"/>
    <w:rsid w:val="771946D8"/>
    <w:rsid w:val="772268FD"/>
    <w:rsid w:val="772A798F"/>
    <w:rsid w:val="773D5274"/>
    <w:rsid w:val="774011C3"/>
    <w:rsid w:val="77402C4B"/>
    <w:rsid w:val="7747468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9487D"/>
    <w:rsid w:val="77D0299F"/>
    <w:rsid w:val="77D54C13"/>
    <w:rsid w:val="77DF1924"/>
    <w:rsid w:val="77E80F1F"/>
    <w:rsid w:val="77ED0386"/>
    <w:rsid w:val="77F72469"/>
    <w:rsid w:val="77F854D4"/>
    <w:rsid w:val="77F94BE3"/>
    <w:rsid w:val="78003B18"/>
    <w:rsid w:val="78020619"/>
    <w:rsid w:val="78065036"/>
    <w:rsid w:val="780D5CB6"/>
    <w:rsid w:val="78155E57"/>
    <w:rsid w:val="782D04B7"/>
    <w:rsid w:val="782E5D10"/>
    <w:rsid w:val="783436C5"/>
    <w:rsid w:val="78366B8C"/>
    <w:rsid w:val="783B287A"/>
    <w:rsid w:val="783C57CF"/>
    <w:rsid w:val="78482C69"/>
    <w:rsid w:val="784A1B54"/>
    <w:rsid w:val="785E0702"/>
    <w:rsid w:val="785E7689"/>
    <w:rsid w:val="786A7B13"/>
    <w:rsid w:val="787C388D"/>
    <w:rsid w:val="788249B9"/>
    <w:rsid w:val="78855690"/>
    <w:rsid w:val="78886D15"/>
    <w:rsid w:val="78A46DA4"/>
    <w:rsid w:val="78AB539C"/>
    <w:rsid w:val="78AD7D8E"/>
    <w:rsid w:val="78B2035E"/>
    <w:rsid w:val="78B43B82"/>
    <w:rsid w:val="78B57D9C"/>
    <w:rsid w:val="78B9117D"/>
    <w:rsid w:val="78B92BFB"/>
    <w:rsid w:val="78BA61D2"/>
    <w:rsid w:val="78BB76EA"/>
    <w:rsid w:val="78C95DA0"/>
    <w:rsid w:val="78D4188D"/>
    <w:rsid w:val="78DC11BF"/>
    <w:rsid w:val="78DF11B5"/>
    <w:rsid w:val="78E26C73"/>
    <w:rsid w:val="78E76B0F"/>
    <w:rsid w:val="78F65C61"/>
    <w:rsid w:val="78F9125E"/>
    <w:rsid w:val="78FB1BD1"/>
    <w:rsid w:val="79186D4E"/>
    <w:rsid w:val="791A5E37"/>
    <w:rsid w:val="79213328"/>
    <w:rsid w:val="79213DE2"/>
    <w:rsid w:val="79227186"/>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41599"/>
    <w:rsid w:val="79A72484"/>
    <w:rsid w:val="79A753B0"/>
    <w:rsid w:val="79A82466"/>
    <w:rsid w:val="79BA471D"/>
    <w:rsid w:val="79C47FC2"/>
    <w:rsid w:val="79C51FED"/>
    <w:rsid w:val="79CC7064"/>
    <w:rsid w:val="79D417BE"/>
    <w:rsid w:val="79DF005F"/>
    <w:rsid w:val="79E028EC"/>
    <w:rsid w:val="79EB7193"/>
    <w:rsid w:val="79F47009"/>
    <w:rsid w:val="79F836A2"/>
    <w:rsid w:val="7A100363"/>
    <w:rsid w:val="7A10315F"/>
    <w:rsid w:val="7A114E8A"/>
    <w:rsid w:val="7A1C5B1C"/>
    <w:rsid w:val="7A221FDB"/>
    <w:rsid w:val="7A233119"/>
    <w:rsid w:val="7A2750B1"/>
    <w:rsid w:val="7A2D6C9D"/>
    <w:rsid w:val="7A325D9A"/>
    <w:rsid w:val="7A3D3CDF"/>
    <w:rsid w:val="7A4653BA"/>
    <w:rsid w:val="7A4B4C2F"/>
    <w:rsid w:val="7A5E07BE"/>
    <w:rsid w:val="7A5F457E"/>
    <w:rsid w:val="7A636588"/>
    <w:rsid w:val="7A6B34C8"/>
    <w:rsid w:val="7A707B63"/>
    <w:rsid w:val="7A765EEC"/>
    <w:rsid w:val="7A773B5D"/>
    <w:rsid w:val="7A790CA9"/>
    <w:rsid w:val="7A7938D5"/>
    <w:rsid w:val="7A7E0984"/>
    <w:rsid w:val="7A85560D"/>
    <w:rsid w:val="7AA36941"/>
    <w:rsid w:val="7AB0523D"/>
    <w:rsid w:val="7AB83F1D"/>
    <w:rsid w:val="7ACC04C2"/>
    <w:rsid w:val="7ACD5E5D"/>
    <w:rsid w:val="7AD234FC"/>
    <w:rsid w:val="7AD86C9B"/>
    <w:rsid w:val="7ADD6AF4"/>
    <w:rsid w:val="7AE2061C"/>
    <w:rsid w:val="7AE359FF"/>
    <w:rsid w:val="7AE960CA"/>
    <w:rsid w:val="7AEB12FC"/>
    <w:rsid w:val="7AED7596"/>
    <w:rsid w:val="7AF81096"/>
    <w:rsid w:val="7AF937F5"/>
    <w:rsid w:val="7B002131"/>
    <w:rsid w:val="7B063546"/>
    <w:rsid w:val="7B0864F6"/>
    <w:rsid w:val="7B0F627D"/>
    <w:rsid w:val="7B134040"/>
    <w:rsid w:val="7B1B16D3"/>
    <w:rsid w:val="7B1B4F2B"/>
    <w:rsid w:val="7B2E6780"/>
    <w:rsid w:val="7B506EC2"/>
    <w:rsid w:val="7B5C5F85"/>
    <w:rsid w:val="7B5D217A"/>
    <w:rsid w:val="7B614801"/>
    <w:rsid w:val="7B6158E6"/>
    <w:rsid w:val="7B684A54"/>
    <w:rsid w:val="7B913B86"/>
    <w:rsid w:val="7B97422A"/>
    <w:rsid w:val="7B9D74A9"/>
    <w:rsid w:val="7BA42029"/>
    <w:rsid w:val="7BA969F0"/>
    <w:rsid w:val="7BB31B68"/>
    <w:rsid w:val="7BCB31C0"/>
    <w:rsid w:val="7BD630A3"/>
    <w:rsid w:val="7BD87616"/>
    <w:rsid w:val="7BDC6155"/>
    <w:rsid w:val="7BE0141A"/>
    <w:rsid w:val="7BE372CE"/>
    <w:rsid w:val="7BED600D"/>
    <w:rsid w:val="7BEF4BDC"/>
    <w:rsid w:val="7BF56A1B"/>
    <w:rsid w:val="7BF8242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C0712"/>
    <w:rsid w:val="7C326149"/>
    <w:rsid w:val="7C344651"/>
    <w:rsid w:val="7C3A066B"/>
    <w:rsid w:val="7C417E5D"/>
    <w:rsid w:val="7C45471C"/>
    <w:rsid w:val="7C484A74"/>
    <w:rsid w:val="7C550E32"/>
    <w:rsid w:val="7C581D52"/>
    <w:rsid w:val="7C60211A"/>
    <w:rsid w:val="7C633A17"/>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726F6"/>
    <w:rsid w:val="7CB3364E"/>
    <w:rsid w:val="7CC34496"/>
    <w:rsid w:val="7CC722AE"/>
    <w:rsid w:val="7CC74A77"/>
    <w:rsid w:val="7CC90590"/>
    <w:rsid w:val="7CE15A92"/>
    <w:rsid w:val="7CEF41D5"/>
    <w:rsid w:val="7CF84C17"/>
    <w:rsid w:val="7D020CA3"/>
    <w:rsid w:val="7D0C0ED7"/>
    <w:rsid w:val="7D1E37D2"/>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3625D"/>
    <w:rsid w:val="7DA523FD"/>
    <w:rsid w:val="7DB838C8"/>
    <w:rsid w:val="7DB867B5"/>
    <w:rsid w:val="7DC23C3E"/>
    <w:rsid w:val="7DC51D35"/>
    <w:rsid w:val="7DC71E5F"/>
    <w:rsid w:val="7DCA5633"/>
    <w:rsid w:val="7DD90D34"/>
    <w:rsid w:val="7DE170A5"/>
    <w:rsid w:val="7DF115AC"/>
    <w:rsid w:val="7DF2097F"/>
    <w:rsid w:val="7DF46E1B"/>
    <w:rsid w:val="7E0464CE"/>
    <w:rsid w:val="7E0648A9"/>
    <w:rsid w:val="7E09244A"/>
    <w:rsid w:val="7E0D0819"/>
    <w:rsid w:val="7E10659C"/>
    <w:rsid w:val="7E114C29"/>
    <w:rsid w:val="7E1350EF"/>
    <w:rsid w:val="7E1F6022"/>
    <w:rsid w:val="7E1F63B5"/>
    <w:rsid w:val="7E202324"/>
    <w:rsid w:val="7E25554F"/>
    <w:rsid w:val="7E2C2660"/>
    <w:rsid w:val="7E421CCD"/>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B11AA"/>
    <w:rsid w:val="7E9E1DEB"/>
    <w:rsid w:val="7EA32AD0"/>
    <w:rsid w:val="7EAC79DF"/>
    <w:rsid w:val="7EBC7412"/>
    <w:rsid w:val="7ECD4344"/>
    <w:rsid w:val="7ED55007"/>
    <w:rsid w:val="7ED8145C"/>
    <w:rsid w:val="7ED8282F"/>
    <w:rsid w:val="7ED953E3"/>
    <w:rsid w:val="7EE07D02"/>
    <w:rsid w:val="7EE9481A"/>
    <w:rsid w:val="7EF14B78"/>
    <w:rsid w:val="7EF765D0"/>
    <w:rsid w:val="7EF87C96"/>
    <w:rsid w:val="7F086927"/>
    <w:rsid w:val="7F0A3362"/>
    <w:rsid w:val="7F117BDF"/>
    <w:rsid w:val="7F1203F1"/>
    <w:rsid w:val="7F121E48"/>
    <w:rsid w:val="7F17164D"/>
    <w:rsid w:val="7F215D8A"/>
    <w:rsid w:val="7F243394"/>
    <w:rsid w:val="7F262B48"/>
    <w:rsid w:val="7F301B1E"/>
    <w:rsid w:val="7F375D0A"/>
    <w:rsid w:val="7F3763F3"/>
    <w:rsid w:val="7F3D068C"/>
    <w:rsid w:val="7F444F86"/>
    <w:rsid w:val="7F500CBA"/>
    <w:rsid w:val="7F587DE1"/>
    <w:rsid w:val="7F59726B"/>
    <w:rsid w:val="7F5A0A0E"/>
    <w:rsid w:val="7F61016D"/>
    <w:rsid w:val="7F635A42"/>
    <w:rsid w:val="7F6D28E2"/>
    <w:rsid w:val="7F806B0A"/>
    <w:rsid w:val="7F820D78"/>
    <w:rsid w:val="7F85693E"/>
    <w:rsid w:val="7F8B5787"/>
    <w:rsid w:val="7F8C4AE9"/>
    <w:rsid w:val="7F935AA2"/>
    <w:rsid w:val="7FA379C4"/>
    <w:rsid w:val="7FA51E6D"/>
    <w:rsid w:val="7FB549BA"/>
    <w:rsid w:val="7FBE7AD5"/>
    <w:rsid w:val="7FC76DE8"/>
    <w:rsid w:val="7FD1037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1.vsd"/><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emf"/><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150E2-F478-4791-8FF4-2A24497302B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7307</Words>
  <Characters>41652</Characters>
  <Lines>347</Lines>
  <Paragraphs>97</Paragraphs>
  <TotalTime>0</TotalTime>
  <ScaleCrop>false</ScaleCrop>
  <LinksUpToDate>false</LinksUpToDate>
  <CharactersWithSpaces>48862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2025-02-07T07:56:14Z</dcterms:modified>
  <dc:title>3GPP TSG-RAN WG1</dc:title>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5044A44C0F1D493491001DA1124AC397</vt:lpwstr>
  </property>
</Properties>
</file>